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31" w:rsidRPr="00CD2014" w:rsidRDefault="009A1431" w:rsidP="00CD2014">
      <w:pPr>
        <w:pStyle w:val="Nagwek1"/>
      </w:pPr>
      <w:r w:rsidRPr="00CD2014">
        <w:rPr>
          <w:rFonts w:eastAsiaTheme="minorHAnsi"/>
        </w:rPr>
        <w:t>Załącznik nr 1 do regulaminu przetargu</w:t>
      </w:r>
      <w:r w:rsidR="00F3592C">
        <w:rPr>
          <w:rFonts w:eastAsiaTheme="minorHAnsi"/>
        </w:rPr>
        <w:br/>
      </w:r>
      <w:r w:rsidRPr="00CD2014">
        <w:t xml:space="preserve">Szczegółowy opis </w:t>
      </w:r>
      <w:r w:rsidR="001C7B2A" w:rsidRPr="00CD2014">
        <w:t>lokalu</w:t>
      </w:r>
    </w:p>
    <w:p w:rsidR="009A1431" w:rsidRPr="00CD2014" w:rsidRDefault="009A1431" w:rsidP="00F3592C">
      <w:pPr>
        <w:pStyle w:val="Nagwek2"/>
      </w:pPr>
      <w:r w:rsidRPr="00CD2014">
        <w:t>Otoczenie nieruchomości</w:t>
      </w:r>
    </w:p>
    <w:p w:rsidR="0056227F" w:rsidRDefault="0056227F" w:rsidP="00F3592C">
      <w:pPr>
        <w:autoSpaceDE w:val="0"/>
        <w:autoSpaceDN w:val="0"/>
        <w:adjustRightInd w:val="0"/>
        <w:spacing w:after="240" w:line="360" w:lineRule="auto"/>
        <w:rPr>
          <w:rFonts w:ascii="Calibri" w:eastAsiaTheme="minorHAnsi" w:hAnsi="Calibri" w:cs="Calibri"/>
          <w:szCs w:val="24"/>
        </w:rPr>
      </w:pPr>
      <w:r>
        <w:rPr>
          <w:rFonts w:ascii="Calibri" w:eastAsiaTheme="minorHAnsi" w:hAnsi="Calibri" w:cs="Calibri"/>
          <w:szCs w:val="24"/>
        </w:rPr>
        <w:t>Lokal znajduje się w budynku</w:t>
      </w:r>
      <w:r w:rsidR="00F3592C">
        <w:rPr>
          <w:rFonts w:ascii="Calibri" w:eastAsiaTheme="minorHAnsi" w:hAnsi="Calibri" w:cs="Calibri"/>
          <w:szCs w:val="24"/>
        </w:rPr>
        <w:t xml:space="preserve"> położony</w:t>
      </w:r>
      <w:r>
        <w:rPr>
          <w:rFonts w:ascii="Calibri" w:eastAsiaTheme="minorHAnsi" w:hAnsi="Calibri" w:cs="Calibri"/>
          <w:szCs w:val="24"/>
        </w:rPr>
        <w:t>m</w:t>
      </w:r>
      <w:r w:rsidR="00F3592C">
        <w:rPr>
          <w:rFonts w:ascii="Calibri" w:eastAsiaTheme="minorHAnsi" w:hAnsi="Calibri" w:cs="Calibri"/>
          <w:szCs w:val="24"/>
        </w:rPr>
        <w:t xml:space="preserve"> w województwie</w:t>
      </w:r>
      <w:r w:rsidR="009A1431" w:rsidRPr="00CD2014">
        <w:rPr>
          <w:rFonts w:ascii="Calibri" w:eastAsiaTheme="minorHAnsi" w:hAnsi="Calibri" w:cs="Calibri"/>
          <w:szCs w:val="24"/>
        </w:rPr>
        <w:t xml:space="preserve"> </w:t>
      </w:r>
      <w:r w:rsidR="00A81FBF">
        <w:rPr>
          <w:rFonts w:ascii="Calibri" w:eastAsiaTheme="minorHAnsi" w:hAnsi="Calibri" w:cs="Calibri"/>
          <w:szCs w:val="24"/>
        </w:rPr>
        <w:t>mazowieckim</w:t>
      </w:r>
      <w:r w:rsidR="008367FF">
        <w:rPr>
          <w:rFonts w:ascii="Calibri" w:eastAsiaTheme="minorHAnsi" w:hAnsi="Calibri" w:cs="Calibri"/>
          <w:szCs w:val="24"/>
        </w:rPr>
        <w:t>,</w:t>
      </w:r>
      <w:r>
        <w:rPr>
          <w:rFonts w:ascii="Calibri" w:eastAsiaTheme="minorHAnsi" w:hAnsi="Calibri" w:cs="Calibri"/>
          <w:szCs w:val="24"/>
        </w:rPr>
        <w:t xml:space="preserve"> w mieście powiatowym Wołomin, gminie Wołomin, we wschodniej części miasta.</w:t>
      </w:r>
      <w:r w:rsidR="009A1431" w:rsidRPr="00CD2014">
        <w:rPr>
          <w:rFonts w:ascii="Calibri" w:eastAsiaTheme="minorHAnsi" w:hAnsi="Calibri" w:cs="Calibri"/>
          <w:szCs w:val="24"/>
        </w:rPr>
        <w:t xml:space="preserve"> Bezpośrednie otoczenie stanowi obszar zabudowy mieszkaniowej wielorodzinnej</w:t>
      </w:r>
      <w:r>
        <w:rPr>
          <w:rFonts w:ascii="Calibri" w:eastAsiaTheme="minorHAnsi" w:hAnsi="Calibri" w:cs="Calibri"/>
          <w:szCs w:val="24"/>
        </w:rPr>
        <w:t>, szkoła podstawowa, punkty handlowo-usługowe</w:t>
      </w:r>
      <w:r w:rsidR="009A1431" w:rsidRPr="00CD2014">
        <w:rPr>
          <w:rFonts w:ascii="Calibri" w:eastAsiaTheme="minorHAnsi" w:hAnsi="Calibri" w:cs="Calibri"/>
          <w:szCs w:val="24"/>
        </w:rPr>
        <w:t xml:space="preserve">. </w:t>
      </w:r>
      <w:r w:rsidR="00757788">
        <w:rPr>
          <w:rFonts w:ascii="Calibri" w:eastAsiaTheme="minorHAnsi" w:hAnsi="Calibri" w:cs="Calibri"/>
          <w:szCs w:val="24"/>
        </w:rPr>
        <w:t xml:space="preserve">Zabudowa z </w:t>
      </w:r>
      <w:r>
        <w:rPr>
          <w:rFonts w:ascii="Calibri" w:eastAsiaTheme="minorHAnsi" w:hAnsi="Calibri" w:cs="Calibri"/>
          <w:szCs w:val="24"/>
        </w:rPr>
        <w:t>początku lat 90-tych XX w.</w:t>
      </w:r>
      <w:r w:rsidR="009A1431" w:rsidRPr="00CD2014">
        <w:rPr>
          <w:rFonts w:ascii="Calibri" w:eastAsiaTheme="minorHAnsi" w:hAnsi="Calibri" w:cs="Calibri"/>
          <w:szCs w:val="24"/>
        </w:rPr>
        <w:t xml:space="preserve"> </w:t>
      </w:r>
      <w:r w:rsidR="00757788">
        <w:rPr>
          <w:rFonts w:ascii="Calibri" w:eastAsiaTheme="minorHAnsi" w:hAnsi="Calibri" w:cs="Calibri"/>
          <w:szCs w:val="24"/>
        </w:rPr>
        <w:t xml:space="preserve">Nieruchomość usytuowana jest w zasięgu dróg o charakterze ponadlokalnym - </w:t>
      </w:r>
      <w:r w:rsidR="002873CD">
        <w:rPr>
          <w:rFonts w:ascii="Calibri" w:eastAsiaTheme="minorHAnsi" w:hAnsi="Calibri" w:cs="Calibri"/>
          <w:szCs w:val="24"/>
        </w:rPr>
        <w:t>dróg wojewódzkich</w:t>
      </w:r>
      <w:r w:rsidR="00757788">
        <w:rPr>
          <w:rFonts w:ascii="Calibri" w:eastAsiaTheme="minorHAnsi" w:hAnsi="Calibri" w:cs="Calibri"/>
          <w:szCs w:val="24"/>
        </w:rPr>
        <w:t xml:space="preserve"> 634 </w:t>
      </w:r>
      <w:r w:rsidR="002873CD">
        <w:rPr>
          <w:rFonts w:ascii="Calibri" w:eastAsiaTheme="minorHAnsi" w:hAnsi="Calibri" w:cs="Calibri"/>
          <w:szCs w:val="24"/>
        </w:rPr>
        <w:t xml:space="preserve">i </w:t>
      </w:r>
      <w:r w:rsidR="00757788">
        <w:rPr>
          <w:rFonts w:ascii="Calibri" w:eastAsiaTheme="minorHAnsi" w:hAnsi="Calibri" w:cs="Calibri"/>
          <w:szCs w:val="24"/>
        </w:rPr>
        <w:t>635</w:t>
      </w:r>
      <w:r w:rsidR="002873CD">
        <w:rPr>
          <w:rFonts w:ascii="Calibri" w:eastAsiaTheme="minorHAnsi" w:hAnsi="Calibri" w:cs="Calibri"/>
          <w:szCs w:val="24"/>
        </w:rPr>
        <w:t>.</w:t>
      </w:r>
      <w:r w:rsidR="00757788">
        <w:rPr>
          <w:rFonts w:ascii="Calibri" w:eastAsiaTheme="minorHAnsi" w:hAnsi="Calibri" w:cs="Calibri"/>
          <w:szCs w:val="24"/>
        </w:rPr>
        <w:t xml:space="preserve"> </w:t>
      </w:r>
      <w:r w:rsidR="00D871CA">
        <w:rPr>
          <w:rFonts w:ascii="Calibri" w:eastAsiaTheme="minorHAnsi" w:hAnsi="Calibri" w:cs="Calibri"/>
          <w:szCs w:val="24"/>
        </w:rPr>
        <w:t>W promieniu 200 m dostępne są przystanki autobusowej komunikacji miejskiej</w:t>
      </w:r>
      <w:r w:rsidR="00BA241D">
        <w:rPr>
          <w:rFonts w:ascii="Calibri" w:eastAsiaTheme="minorHAnsi" w:hAnsi="Calibri" w:cs="Calibri"/>
          <w:szCs w:val="24"/>
        </w:rPr>
        <w:t>,</w:t>
      </w:r>
      <w:r w:rsidR="00D871CA">
        <w:rPr>
          <w:rFonts w:ascii="Calibri" w:eastAsiaTheme="minorHAnsi" w:hAnsi="Calibri" w:cs="Calibri"/>
          <w:szCs w:val="24"/>
        </w:rPr>
        <w:t xml:space="preserve"> </w:t>
      </w:r>
      <w:r w:rsidR="00BA241D">
        <w:rPr>
          <w:rFonts w:ascii="Calibri" w:eastAsiaTheme="minorHAnsi" w:hAnsi="Calibri" w:cs="Calibri"/>
          <w:szCs w:val="24"/>
        </w:rPr>
        <w:t>a</w:t>
      </w:r>
      <w:r w:rsidR="00D871CA">
        <w:rPr>
          <w:rFonts w:ascii="Calibri" w:eastAsiaTheme="minorHAnsi" w:hAnsi="Calibri" w:cs="Calibri"/>
          <w:szCs w:val="24"/>
        </w:rPr>
        <w:t xml:space="preserve"> w odległości ok. 1,5 km znajduje się stacja kolejowa.</w:t>
      </w:r>
      <w:r w:rsidR="008D1CFA">
        <w:rPr>
          <w:rFonts w:ascii="Calibri" w:eastAsiaTheme="minorHAnsi" w:hAnsi="Calibri" w:cs="Calibri"/>
          <w:szCs w:val="24"/>
        </w:rPr>
        <w:t xml:space="preserve"> Obok </w:t>
      </w:r>
      <w:r w:rsidR="00C67A40">
        <w:rPr>
          <w:rFonts w:ascii="Calibri" w:eastAsiaTheme="minorHAnsi" w:hAnsi="Calibri" w:cs="Calibri"/>
          <w:szCs w:val="24"/>
        </w:rPr>
        <w:t xml:space="preserve">szczytowej, </w:t>
      </w:r>
      <w:r w:rsidR="008D1CFA">
        <w:rPr>
          <w:rFonts w:ascii="Calibri" w:eastAsiaTheme="minorHAnsi" w:hAnsi="Calibri" w:cs="Calibri"/>
          <w:szCs w:val="24"/>
        </w:rPr>
        <w:t xml:space="preserve">południowej ściany budynku zlokalizowany jest niewielki parking. Wejście </w:t>
      </w:r>
      <w:r w:rsidR="00C67A40">
        <w:rPr>
          <w:rFonts w:ascii="Calibri" w:eastAsiaTheme="minorHAnsi" w:hAnsi="Calibri" w:cs="Calibri"/>
          <w:szCs w:val="24"/>
        </w:rPr>
        <w:t xml:space="preserve">główne </w:t>
      </w:r>
      <w:r w:rsidR="008D1CFA">
        <w:rPr>
          <w:rFonts w:ascii="Calibri" w:eastAsiaTheme="minorHAnsi" w:hAnsi="Calibri" w:cs="Calibri"/>
          <w:szCs w:val="24"/>
        </w:rPr>
        <w:t>do lokalu znajduje się po zachodniej stronie budynku,</w:t>
      </w:r>
      <w:r w:rsidR="00C67A40">
        <w:rPr>
          <w:rFonts w:ascii="Calibri" w:eastAsiaTheme="minorHAnsi" w:hAnsi="Calibri" w:cs="Calibri"/>
          <w:szCs w:val="24"/>
        </w:rPr>
        <w:t xml:space="preserve"> boczne po stronie południowej, </w:t>
      </w:r>
      <w:r w:rsidR="008D1CFA">
        <w:rPr>
          <w:rFonts w:ascii="Calibri" w:eastAsiaTheme="minorHAnsi" w:hAnsi="Calibri" w:cs="Calibri"/>
          <w:szCs w:val="24"/>
        </w:rPr>
        <w:t>a klatki schodowe dla lokali mieszkalnych</w:t>
      </w:r>
      <w:r w:rsidR="008367FF">
        <w:rPr>
          <w:rFonts w:ascii="Calibri" w:eastAsiaTheme="minorHAnsi" w:hAnsi="Calibri" w:cs="Calibri"/>
          <w:szCs w:val="24"/>
        </w:rPr>
        <w:t xml:space="preserve"> usytuowanych powyżej,</w:t>
      </w:r>
      <w:r w:rsidR="008D1CFA">
        <w:rPr>
          <w:rFonts w:ascii="Calibri" w:eastAsiaTheme="minorHAnsi" w:hAnsi="Calibri" w:cs="Calibri"/>
          <w:szCs w:val="24"/>
        </w:rPr>
        <w:t xml:space="preserve"> po stronie wschodniej</w:t>
      </w:r>
      <w:r w:rsidR="00C67A40">
        <w:rPr>
          <w:rFonts w:ascii="Calibri" w:eastAsiaTheme="minorHAnsi" w:hAnsi="Calibri" w:cs="Calibri"/>
          <w:szCs w:val="24"/>
        </w:rPr>
        <w:t>.</w:t>
      </w:r>
      <w:r w:rsidR="008D1CFA">
        <w:rPr>
          <w:rFonts w:ascii="Calibri" w:eastAsiaTheme="minorHAnsi" w:hAnsi="Calibri" w:cs="Calibri"/>
          <w:szCs w:val="24"/>
        </w:rPr>
        <w:t xml:space="preserve"> </w:t>
      </w:r>
    </w:p>
    <w:p w:rsidR="009A1431" w:rsidRDefault="009A1431" w:rsidP="00F3592C">
      <w:pPr>
        <w:pStyle w:val="Nagwek2"/>
      </w:pPr>
      <w:r w:rsidRPr="00CD2014">
        <w:t>Stan Prawny</w:t>
      </w:r>
    </w:p>
    <w:p w:rsidR="00F11972" w:rsidRPr="00F11972" w:rsidRDefault="00F11972" w:rsidP="00F11972">
      <w:pPr>
        <w:spacing w:line="360" w:lineRule="auto"/>
        <w:rPr>
          <w:rFonts w:asciiTheme="minorHAnsi" w:hAnsiTheme="minorHAnsi"/>
        </w:rPr>
      </w:pPr>
      <w:r w:rsidRPr="00F11972">
        <w:rPr>
          <w:rFonts w:asciiTheme="minorHAnsi" w:hAnsiTheme="minorHAnsi"/>
        </w:rPr>
        <w:t xml:space="preserve">Dla spółdzielczego prawa do lokalu użytkowego prowadzona jest </w:t>
      </w:r>
      <w:r>
        <w:rPr>
          <w:rFonts w:asciiTheme="minorHAnsi" w:hAnsiTheme="minorHAnsi"/>
        </w:rPr>
        <w:t xml:space="preserve">przez </w:t>
      </w:r>
      <w:r w:rsidR="00996805">
        <w:rPr>
          <w:rFonts w:asciiTheme="minorHAnsi" w:hAnsiTheme="minorHAnsi"/>
        </w:rPr>
        <w:t xml:space="preserve">Sąd Rejony w Wołominie </w:t>
      </w:r>
      <w:r>
        <w:rPr>
          <w:rFonts w:asciiTheme="minorHAnsi" w:hAnsiTheme="minorHAnsi"/>
        </w:rPr>
        <w:t xml:space="preserve">IV Wydział Ksiąg Wieczystych </w:t>
      </w:r>
      <w:r w:rsidRPr="00F11972">
        <w:rPr>
          <w:rFonts w:asciiTheme="minorHAnsi" w:hAnsiTheme="minorHAnsi"/>
        </w:rPr>
        <w:t xml:space="preserve">księga wieczysta </w:t>
      </w:r>
      <w:r w:rsidR="00996805">
        <w:rPr>
          <w:rFonts w:asciiTheme="minorHAnsi" w:hAnsiTheme="minorHAnsi"/>
        </w:rPr>
        <w:t xml:space="preserve">o </w:t>
      </w:r>
      <w:r w:rsidRPr="00F11972">
        <w:rPr>
          <w:rFonts w:asciiTheme="minorHAnsi" w:hAnsiTheme="minorHAnsi"/>
        </w:rPr>
        <w:t>nr WA1W/00084210/9</w:t>
      </w:r>
      <w:r>
        <w:rPr>
          <w:rFonts w:asciiTheme="minorHAnsi" w:hAnsiTheme="minorHAnsi"/>
        </w:rPr>
        <w:t xml:space="preserve"> </w:t>
      </w:r>
    </w:p>
    <w:p w:rsidR="00F11972" w:rsidRDefault="00F11972" w:rsidP="00F11972"/>
    <w:p w:rsidR="00F11972" w:rsidRPr="00F11972" w:rsidRDefault="00F11972" w:rsidP="00F11972"/>
    <w:p w:rsidR="0049265E" w:rsidRDefault="009A1431" w:rsidP="00F3592C">
      <w:pPr>
        <w:spacing w:after="240" w:line="360" w:lineRule="auto"/>
        <w:rPr>
          <w:rFonts w:asciiTheme="minorHAnsi" w:hAnsiTheme="minorHAnsi"/>
          <w:szCs w:val="24"/>
        </w:rPr>
      </w:pPr>
      <w:r w:rsidRPr="00CD2014">
        <w:rPr>
          <w:rFonts w:asciiTheme="minorHAnsi" w:hAnsiTheme="minorHAnsi"/>
          <w:szCs w:val="24"/>
        </w:rPr>
        <w:t>Z księgi wieczystej</w:t>
      </w:r>
      <w:r w:rsidR="008367FF">
        <w:rPr>
          <w:rFonts w:asciiTheme="minorHAnsi" w:hAnsiTheme="minorHAnsi"/>
          <w:szCs w:val="24"/>
        </w:rPr>
        <w:t xml:space="preserve"> wynika, że Zakładowi</w:t>
      </w:r>
      <w:r w:rsidRPr="00CD2014">
        <w:rPr>
          <w:rFonts w:asciiTheme="minorHAnsi" w:hAnsiTheme="minorHAnsi"/>
          <w:szCs w:val="24"/>
        </w:rPr>
        <w:t xml:space="preserve"> </w:t>
      </w:r>
      <w:r w:rsidRPr="00D73632">
        <w:rPr>
          <w:rFonts w:asciiTheme="minorHAnsi" w:hAnsiTheme="minorHAnsi"/>
          <w:szCs w:val="24"/>
        </w:rPr>
        <w:t xml:space="preserve">Ubezpieczeń Społecznych w Warszawie przysługuje </w:t>
      </w:r>
      <w:r w:rsidR="00A74A06">
        <w:rPr>
          <w:rFonts w:asciiTheme="minorHAnsi" w:hAnsiTheme="minorHAnsi"/>
          <w:szCs w:val="24"/>
        </w:rPr>
        <w:t xml:space="preserve">spółdzielcze własnościowe </w:t>
      </w:r>
      <w:r w:rsidRPr="00D73632">
        <w:rPr>
          <w:rFonts w:asciiTheme="minorHAnsi" w:hAnsiTheme="minorHAnsi"/>
          <w:szCs w:val="24"/>
        </w:rPr>
        <w:t>praw</w:t>
      </w:r>
      <w:r w:rsidR="00A74A06">
        <w:rPr>
          <w:rFonts w:asciiTheme="minorHAnsi" w:hAnsiTheme="minorHAnsi"/>
          <w:szCs w:val="24"/>
        </w:rPr>
        <w:t>o</w:t>
      </w:r>
      <w:r w:rsidRPr="00D73632">
        <w:rPr>
          <w:rFonts w:asciiTheme="minorHAnsi" w:hAnsiTheme="minorHAnsi"/>
          <w:szCs w:val="24"/>
        </w:rPr>
        <w:t xml:space="preserve"> do lokalu użytkowego o powierzchni </w:t>
      </w:r>
      <w:r w:rsidR="00DE602B">
        <w:rPr>
          <w:rFonts w:asciiTheme="minorHAnsi" w:hAnsiTheme="minorHAnsi"/>
          <w:szCs w:val="24"/>
        </w:rPr>
        <w:t>359</w:t>
      </w:r>
      <w:r w:rsidRPr="00D73632">
        <w:rPr>
          <w:rFonts w:asciiTheme="minorHAnsi" w:hAnsiTheme="minorHAnsi"/>
          <w:szCs w:val="24"/>
        </w:rPr>
        <w:t xml:space="preserve"> m</w:t>
      </w:r>
      <w:r w:rsidRPr="00D73632">
        <w:rPr>
          <w:rFonts w:asciiTheme="minorHAnsi" w:hAnsiTheme="minorHAnsi"/>
          <w:szCs w:val="24"/>
          <w:vertAlign w:val="superscript"/>
        </w:rPr>
        <w:t>2</w:t>
      </w:r>
      <w:r w:rsidRPr="00D73632">
        <w:rPr>
          <w:rFonts w:asciiTheme="minorHAnsi" w:hAnsiTheme="minorHAnsi"/>
          <w:szCs w:val="24"/>
        </w:rPr>
        <w:t xml:space="preserve"> </w:t>
      </w:r>
      <w:r w:rsidR="00D02BE4" w:rsidRPr="00D73632">
        <w:rPr>
          <w:rFonts w:asciiTheme="minorHAnsi" w:hAnsiTheme="minorHAnsi"/>
          <w:szCs w:val="24"/>
        </w:rPr>
        <w:t xml:space="preserve">położonego </w:t>
      </w:r>
      <w:r w:rsidRPr="00D73632">
        <w:rPr>
          <w:rFonts w:asciiTheme="minorHAnsi" w:hAnsiTheme="minorHAnsi"/>
          <w:szCs w:val="24"/>
        </w:rPr>
        <w:t xml:space="preserve">w </w:t>
      </w:r>
      <w:r w:rsidR="00DE602B">
        <w:rPr>
          <w:rFonts w:asciiTheme="minorHAnsi" w:hAnsiTheme="minorHAnsi"/>
          <w:szCs w:val="24"/>
        </w:rPr>
        <w:t>Wołominie</w:t>
      </w:r>
      <w:r w:rsidRPr="00CD2014">
        <w:rPr>
          <w:rFonts w:asciiTheme="minorHAnsi" w:hAnsiTheme="minorHAnsi"/>
          <w:szCs w:val="24"/>
        </w:rPr>
        <w:t xml:space="preserve"> </w:t>
      </w:r>
      <w:r w:rsidR="00D73632">
        <w:rPr>
          <w:rFonts w:asciiTheme="minorHAnsi" w:hAnsiTheme="minorHAnsi"/>
          <w:szCs w:val="24"/>
        </w:rPr>
        <w:t xml:space="preserve">przy ul. </w:t>
      </w:r>
      <w:r w:rsidR="00996805">
        <w:rPr>
          <w:rFonts w:asciiTheme="minorHAnsi" w:hAnsiTheme="minorHAnsi"/>
          <w:szCs w:val="24"/>
        </w:rPr>
        <w:t>Mieszka I 9</w:t>
      </w:r>
      <w:r w:rsidR="0049265E">
        <w:rPr>
          <w:rFonts w:asciiTheme="minorHAnsi" w:hAnsiTheme="minorHAnsi"/>
          <w:szCs w:val="24"/>
        </w:rPr>
        <w:t xml:space="preserve">, w  budynku należącym do </w:t>
      </w:r>
      <w:r w:rsidRPr="00CD2014">
        <w:rPr>
          <w:rFonts w:asciiTheme="minorHAnsi" w:hAnsiTheme="minorHAnsi"/>
          <w:szCs w:val="24"/>
        </w:rPr>
        <w:t xml:space="preserve">Spółdzielnia </w:t>
      </w:r>
      <w:r w:rsidR="00DE602B">
        <w:rPr>
          <w:rFonts w:asciiTheme="minorHAnsi" w:hAnsiTheme="minorHAnsi"/>
          <w:szCs w:val="24"/>
        </w:rPr>
        <w:t xml:space="preserve">Budownictwa Mieszkaniowego </w:t>
      </w:r>
      <w:r w:rsidRPr="00CD2014">
        <w:rPr>
          <w:rFonts w:asciiTheme="minorHAnsi" w:hAnsiTheme="minorHAnsi"/>
          <w:szCs w:val="24"/>
        </w:rPr>
        <w:t xml:space="preserve"> w </w:t>
      </w:r>
      <w:r w:rsidR="00DE602B">
        <w:rPr>
          <w:rFonts w:asciiTheme="minorHAnsi" w:hAnsiTheme="minorHAnsi"/>
          <w:szCs w:val="24"/>
        </w:rPr>
        <w:t>Wołominie</w:t>
      </w:r>
      <w:r w:rsidR="0049265E">
        <w:rPr>
          <w:rFonts w:asciiTheme="minorHAnsi" w:hAnsiTheme="minorHAnsi"/>
          <w:szCs w:val="24"/>
        </w:rPr>
        <w:t>.</w:t>
      </w:r>
      <w:r w:rsidRPr="00CD2014">
        <w:rPr>
          <w:rFonts w:asciiTheme="minorHAnsi" w:hAnsiTheme="minorHAnsi"/>
          <w:szCs w:val="24"/>
        </w:rPr>
        <w:t xml:space="preserve"> W księdze wiec</w:t>
      </w:r>
      <w:r w:rsidR="008367FF">
        <w:rPr>
          <w:rFonts w:asciiTheme="minorHAnsi" w:hAnsiTheme="minorHAnsi"/>
          <w:szCs w:val="24"/>
        </w:rPr>
        <w:t>zystej brak wpisów w dziale III</w:t>
      </w:r>
      <w:r w:rsidRPr="00CD2014">
        <w:rPr>
          <w:rFonts w:asciiTheme="minorHAnsi" w:hAnsiTheme="minorHAnsi"/>
          <w:szCs w:val="24"/>
        </w:rPr>
        <w:t xml:space="preserve"> dotyczącym praw, roszczeń i ograniczeń oraz w dziale IV dotyczącym hipotek.</w:t>
      </w:r>
    </w:p>
    <w:p w:rsidR="009A1431" w:rsidRDefault="00553F03" w:rsidP="00F3592C">
      <w:pPr>
        <w:spacing w:after="240" w:line="360" w:lineRule="auto"/>
        <w:rPr>
          <w:rFonts w:ascii="Calibri" w:eastAsiaTheme="minorHAnsi" w:hAnsi="Calibri" w:cs="Calibri"/>
          <w:szCs w:val="24"/>
        </w:rPr>
      </w:pPr>
      <w:r>
        <w:rPr>
          <w:rFonts w:asciiTheme="minorHAnsi" w:hAnsiTheme="minorHAnsi"/>
          <w:szCs w:val="24"/>
        </w:rPr>
        <w:t xml:space="preserve">Zgodnie z miejscowym planem zagospodarowania przestrzennego </w:t>
      </w:r>
      <w:r w:rsidRPr="00CD2014">
        <w:rPr>
          <w:rFonts w:ascii="Calibri" w:eastAsiaTheme="minorHAnsi" w:hAnsi="Calibri" w:cs="Calibri"/>
          <w:szCs w:val="24"/>
        </w:rPr>
        <w:t xml:space="preserve"> (Uchwała Rady Miejskiej w </w:t>
      </w:r>
      <w:r w:rsidR="004809FA">
        <w:rPr>
          <w:rFonts w:ascii="Calibri" w:eastAsiaTheme="minorHAnsi" w:hAnsi="Calibri" w:cs="Calibri"/>
          <w:szCs w:val="24"/>
        </w:rPr>
        <w:t>Wołominie</w:t>
      </w:r>
      <w:r w:rsidRPr="00CD2014">
        <w:rPr>
          <w:rFonts w:ascii="Calibri" w:eastAsiaTheme="minorHAnsi" w:hAnsi="Calibri" w:cs="Calibri"/>
          <w:szCs w:val="24"/>
        </w:rPr>
        <w:t xml:space="preserve"> nr </w:t>
      </w:r>
      <w:r>
        <w:rPr>
          <w:rFonts w:ascii="Calibri" w:eastAsiaTheme="minorHAnsi" w:hAnsi="Calibri" w:cs="Calibri"/>
          <w:szCs w:val="24"/>
        </w:rPr>
        <w:t>XIX-82/2012</w:t>
      </w:r>
      <w:r w:rsidRPr="00CD2014">
        <w:rPr>
          <w:rFonts w:ascii="Calibri" w:eastAsiaTheme="minorHAnsi" w:hAnsi="Calibri" w:cs="Calibri"/>
          <w:szCs w:val="24"/>
        </w:rPr>
        <w:t xml:space="preserve"> z dnia </w:t>
      </w:r>
      <w:r w:rsidR="004809FA">
        <w:rPr>
          <w:rFonts w:ascii="Calibri" w:eastAsiaTheme="minorHAnsi" w:hAnsi="Calibri" w:cs="Calibri"/>
          <w:szCs w:val="24"/>
        </w:rPr>
        <w:t>19 września 2012 r.</w:t>
      </w:r>
      <w:r w:rsidRPr="00CD2014">
        <w:rPr>
          <w:rFonts w:ascii="Calibri" w:eastAsiaTheme="minorHAnsi" w:hAnsi="Calibri" w:cs="Calibri"/>
          <w:szCs w:val="24"/>
        </w:rPr>
        <w:t xml:space="preserve">) - </w:t>
      </w:r>
      <w:r>
        <w:rPr>
          <w:rFonts w:asciiTheme="minorHAnsi" w:hAnsiTheme="minorHAnsi"/>
          <w:szCs w:val="24"/>
        </w:rPr>
        <w:t>przedmiotowy lokal położony jest w obszarze MW</w:t>
      </w:r>
      <w:r w:rsidRPr="00CD2014">
        <w:rPr>
          <w:rFonts w:ascii="Calibri" w:eastAsiaTheme="minorHAnsi" w:hAnsi="Calibri" w:cs="Calibri"/>
          <w:szCs w:val="24"/>
        </w:rPr>
        <w:t>– tereny zabudowy mieszkaniowej wielorodzinnej.</w:t>
      </w:r>
    </w:p>
    <w:p w:rsidR="004809FA" w:rsidRPr="00F3592C" w:rsidRDefault="004809FA" w:rsidP="00F3592C">
      <w:pPr>
        <w:spacing w:after="240"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Zgodnie z treścią</w:t>
      </w:r>
      <w:r w:rsidR="00996805">
        <w:rPr>
          <w:rFonts w:asciiTheme="minorHAnsi" w:hAnsiTheme="minorHAnsi"/>
          <w:szCs w:val="24"/>
        </w:rPr>
        <w:t xml:space="preserve"> Z</w:t>
      </w:r>
      <w:r>
        <w:rPr>
          <w:rFonts w:asciiTheme="minorHAnsi" w:hAnsiTheme="minorHAnsi"/>
          <w:szCs w:val="24"/>
        </w:rPr>
        <w:t>aświadczenia wydanego przez Spółdzielnię Budownictwa Mieszkaniowego w Wołominie (</w:t>
      </w:r>
      <w:r w:rsidRPr="004809FA">
        <w:rPr>
          <w:rFonts w:asciiTheme="minorHAnsi" w:hAnsiTheme="minorHAnsi"/>
          <w:szCs w:val="24"/>
        </w:rPr>
        <w:t>KM-I-285-1855/2022</w:t>
      </w:r>
      <w:r>
        <w:rPr>
          <w:rFonts w:asciiTheme="minorHAnsi" w:hAnsiTheme="minorHAnsi"/>
          <w:szCs w:val="24"/>
        </w:rPr>
        <w:t xml:space="preserve"> z dnia 1 września 2022 r.) </w:t>
      </w:r>
      <w:r w:rsidR="00996805">
        <w:rPr>
          <w:rFonts w:asciiTheme="minorHAnsi" w:hAnsiTheme="minorHAnsi"/>
          <w:szCs w:val="24"/>
        </w:rPr>
        <w:t>na lokalu figuruje</w:t>
      </w:r>
      <w:r w:rsidRPr="004809FA">
        <w:rPr>
          <w:rFonts w:asciiTheme="minorHAnsi" w:hAnsiTheme="minorHAnsi"/>
          <w:szCs w:val="24"/>
        </w:rPr>
        <w:t xml:space="preserve"> nieuzupełnion</w:t>
      </w:r>
      <w:r w:rsidR="00996805">
        <w:rPr>
          <w:rFonts w:asciiTheme="minorHAnsi" w:hAnsiTheme="minorHAnsi"/>
          <w:szCs w:val="24"/>
        </w:rPr>
        <w:t>y</w:t>
      </w:r>
      <w:r w:rsidRPr="004809FA">
        <w:rPr>
          <w:rFonts w:asciiTheme="minorHAnsi" w:hAnsiTheme="minorHAnsi"/>
          <w:szCs w:val="24"/>
        </w:rPr>
        <w:t xml:space="preserve"> wkład budowlan</w:t>
      </w:r>
      <w:r w:rsidR="00BA241D">
        <w:rPr>
          <w:rFonts w:asciiTheme="minorHAnsi" w:hAnsiTheme="minorHAnsi"/>
          <w:szCs w:val="24"/>
        </w:rPr>
        <w:t>y</w:t>
      </w:r>
      <w:r w:rsidRPr="004809FA">
        <w:rPr>
          <w:rFonts w:asciiTheme="minorHAnsi" w:hAnsiTheme="minorHAnsi"/>
          <w:szCs w:val="24"/>
        </w:rPr>
        <w:t xml:space="preserve"> z tytułu wykupu gruntu w wysokości 10.656,84</w:t>
      </w:r>
      <w:r w:rsidR="00996805">
        <w:rPr>
          <w:rFonts w:asciiTheme="minorHAnsi" w:hAnsiTheme="minorHAnsi"/>
          <w:szCs w:val="24"/>
        </w:rPr>
        <w:t xml:space="preserve"> zł.</w:t>
      </w:r>
    </w:p>
    <w:p w:rsidR="009A1431" w:rsidRPr="00CD2014" w:rsidRDefault="009A1431" w:rsidP="00F3592C">
      <w:pPr>
        <w:pStyle w:val="Nagwek2"/>
        <w:rPr>
          <w:rFonts w:eastAsiaTheme="minorHAnsi"/>
        </w:rPr>
      </w:pPr>
      <w:r w:rsidRPr="00CD2014">
        <w:rPr>
          <w:rFonts w:eastAsiaTheme="minorHAnsi"/>
        </w:rPr>
        <w:t>Opis budynku, lokalu oraz stanu techniczno-użytkowego</w:t>
      </w:r>
    </w:p>
    <w:p w:rsidR="00B74536" w:rsidRDefault="009A1431" w:rsidP="00CD2014">
      <w:pPr>
        <w:spacing w:after="240" w:line="360" w:lineRule="auto"/>
        <w:rPr>
          <w:rFonts w:asciiTheme="minorHAnsi" w:hAnsiTheme="minorHAnsi"/>
          <w:szCs w:val="24"/>
        </w:rPr>
      </w:pPr>
      <w:r w:rsidRPr="00CD2014">
        <w:rPr>
          <w:rFonts w:asciiTheme="minorHAnsi" w:hAnsiTheme="minorHAnsi"/>
          <w:szCs w:val="24"/>
        </w:rPr>
        <w:t xml:space="preserve">Budynek usytuowany jest na </w:t>
      </w:r>
      <w:r w:rsidR="00BF66FD" w:rsidRPr="00BF66FD">
        <w:rPr>
          <w:rFonts w:asciiTheme="minorHAnsi" w:hAnsiTheme="minorHAnsi"/>
          <w:szCs w:val="24"/>
        </w:rPr>
        <w:t xml:space="preserve">działkach o numerze ewidencyjnym </w:t>
      </w:r>
      <w:r w:rsidR="00BF66FD" w:rsidRPr="00996805">
        <w:rPr>
          <w:rFonts w:asciiTheme="minorHAnsi" w:hAnsiTheme="minorHAnsi"/>
          <w:szCs w:val="24"/>
        </w:rPr>
        <w:t>16/38 i 16/42 obręb 31 w Wołominie.</w:t>
      </w:r>
      <w:r w:rsidR="00BF66FD" w:rsidRPr="00BF66FD">
        <w:rPr>
          <w:rFonts w:asciiTheme="minorHAnsi" w:hAnsiTheme="minorHAnsi"/>
          <w:szCs w:val="24"/>
        </w:rPr>
        <w:t xml:space="preserve"> </w:t>
      </w:r>
      <w:r w:rsidRPr="00CD2014">
        <w:rPr>
          <w:rFonts w:asciiTheme="minorHAnsi" w:hAnsiTheme="minorHAnsi"/>
          <w:szCs w:val="24"/>
        </w:rPr>
        <w:t xml:space="preserve">Na </w:t>
      </w:r>
      <w:r w:rsidR="00BF66FD">
        <w:rPr>
          <w:rFonts w:asciiTheme="minorHAnsi" w:hAnsiTheme="minorHAnsi"/>
          <w:szCs w:val="24"/>
        </w:rPr>
        <w:t>nieruchomości</w:t>
      </w:r>
      <w:r w:rsidRPr="00CD2014">
        <w:rPr>
          <w:rFonts w:asciiTheme="minorHAnsi" w:hAnsiTheme="minorHAnsi"/>
          <w:szCs w:val="24"/>
        </w:rPr>
        <w:t xml:space="preserve"> znajduj</w:t>
      </w:r>
      <w:r w:rsidR="008367FF">
        <w:rPr>
          <w:rFonts w:asciiTheme="minorHAnsi" w:hAnsiTheme="minorHAnsi"/>
          <w:szCs w:val="24"/>
        </w:rPr>
        <w:t>e</w:t>
      </w:r>
      <w:r w:rsidRPr="00CD2014">
        <w:rPr>
          <w:rFonts w:asciiTheme="minorHAnsi" w:hAnsiTheme="minorHAnsi"/>
          <w:szCs w:val="24"/>
        </w:rPr>
        <w:t xml:space="preserve"> się </w:t>
      </w:r>
      <w:r w:rsidR="00B74536">
        <w:rPr>
          <w:rFonts w:asciiTheme="minorHAnsi" w:hAnsiTheme="minorHAnsi"/>
          <w:szCs w:val="24"/>
        </w:rPr>
        <w:t xml:space="preserve">budynek </w:t>
      </w:r>
      <w:r w:rsidR="00BF66FD" w:rsidRPr="004809FA">
        <w:rPr>
          <w:rFonts w:asciiTheme="minorHAnsi" w:hAnsiTheme="minorHAnsi"/>
          <w:szCs w:val="24"/>
        </w:rPr>
        <w:t xml:space="preserve">mieszkalny wielorodzinny 4 kondygnacyjny, podpiwniczony, z usługami </w:t>
      </w:r>
      <w:r w:rsidR="008367FF">
        <w:rPr>
          <w:rFonts w:asciiTheme="minorHAnsi" w:hAnsiTheme="minorHAnsi"/>
          <w:szCs w:val="24"/>
        </w:rPr>
        <w:t>w</w:t>
      </w:r>
      <w:r w:rsidR="00BF66FD" w:rsidRPr="004809FA">
        <w:rPr>
          <w:rFonts w:asciiTheme="minorHAnsi" w:hAnsiTheme="minorHAnsi"/>
          <w:szCs w:val="24"/>
        </w:rPr>
        <w:t xml:space="preserve"> parterze</w:t>
      </w:r>
      <w:r w:rsidR="00B74536">
        <w:rPr>
          <w:rFonts w:asciiTheme="minorHAnsi" w:hAnsiTheme="minorHAnsi"/>
          <w:szCs w:val="24"/>
        </w:rPr>
        <w:t>.</w:t>
      </w:r>
      <w:r w:rsidRPr="00CD2014">
        <w:rPr>
          <w:rFonts w:asciiTheme="minorHAnsi" w:hAnsiTheme="minorHAnsi"/>
          <w:szCs w:val="24"/>
        </w:rPr>
        <w:t xml:space="preserve"> Lokal </w:t>
      </w:r>
      <w:r w:rsidR="00B74536">
        <w:rPr>
          <w:rFonts w:asciiTheme="minorHAnsi" w:hAnsiTheme="minorHAnsi"/>
          <w:szCs w:val="24"/>
        </w:rPr>
        <w:t>zajmuje parter budynku - 306,9 m</w:t>
      </w:r>
      <w:r w:rsidR="00BF66FD" w:rsidRPr="00BF66FD">
        <w:rPr>
          <w:rFonts w:asciiTheme="minorHAnsi" w:hAnsiTheme="minorHAnsi"/>
          <w:szCs w:val="24"/>
          <w:vertAlign w:val="superscript"/>
        </w:rPr>
        <w:t>2</w:t>
      </w:r>
      <w:r w:rsidR="00B74536">
        <w:rPr>
          <w:rFonts w:asciiTheme="minorHAnsi" w:hAnsiTheme="minorHAnsi"/>
          <w:szCs w:val="24"/>
        </w:rPr>
        <w:t xml:space="preserve"> </w:t>
      </w:r>
      <w:r w:rsidR="004B3DF7">
        <w:rPr>
          <w:rFonts w:asciiTheme="minorHAnsi" w:hAnsiTheme="minorHAnsi"/>
          <w:szCs w:val="24"/>
        </w:rPr>
        <w:t xml:space="preserve">i </w:t>
      </w:r>
      <w:r w:rsidR="00B74536">
        <w:rPr>
          <w:rFonts w:asciiTheme="minorHAnsi" w:hAnsiTheme="minorHAnsi"/>
          <w:szCs w:val="24"/>
        </w:rPr>
        <w:t xml:space="preserve"> część piwnicy -</w:t>
      </w:r>
      <w:r w:rsidR="004B3DF7">
        <w:rPr>
          <w:rFonts w:asciiTheme="minorHAnsi" w:hAnsiTheme="minorHAnsi"/>
          <w:szCs w:val="24"/>
        </w:rPr>
        <w:t xml:space="preserve"> </w:t>
      </w:r>
      <w:r w:rsidR="00B74536">
        <w:rPr>
          <w:rFonts w:asciiTheme="minorHAnsi" w:hAnsiTheme="minorHAnsi"/>
          <w:szCs w:val="24"/>
        </w:rPr>
        <w:t>52,1 m</w:t>
      </w:r>
      <w:r w:rsidR="00BF66FD" w:rsidRPr="00BF66FD">
        <w:rPr>
          <w:rFonts w:asciiTheme="minorHAnsi" w:hAnsiTheme="minorHAnsi"/>
          <w:szCs w:val="24"/>
          <w:vertAlign w:val="superscript"/>
        </w:rPr>
        <w:t>2</w:t>
      </w:r>
      <w:r w:rsidRPr="00CD2014">
        <w:rPr>
          <w:rFonts w:asciiTheme="minorHAnsi" w:hAnsiTheme="minorHAnsi"/>
          <w:szCs w:val="24"/>
        </w:rPr>
        <w:t xml:space="preserve">. </w:t>
      </w:r>
      <w:r w:rsidR="00B74536">
        <w:rPr>
          <w:rFonts w:asciiTheme="minorHAnsi" w:hAnsiTheme="minorHAnsi"/>
          <w:szCs w:val="24"/>
        </w:rPr>
        <w:t xml:space="preserve">Obecnie lokal </w:t>
      </w:r>
      <w:r w:rsidR="00B74536">
        <w:rPr>
          <w:rFonts w:asciiTheme="minorHAnsi" w:hAnsiTheme="minorHAnsi"/>
          <w:szCs w:val="24"/>
        </w:rPr>
        <w:lastRenderedPageBreak/>
        <w:t>składa się z 9 pokoi biurowych, pokoju socjalnego, centrali telefonicznej, serwerowni, pomieszczenia ochrony, dwóch toalet</w:t>
      </w:r>
      <w:r w:rsidR="004B3DF7">
        <w:rPr>
          <w:rFonts w:asciiTheme="minorHAnsi" w:hAnsiTheme="minorHAnsi"/>
          <w:szCs w:val="24"/>
        </w:rPr>
        <w:t xml:space="preserve"> ora</w:t>
      </w:r>
      <w:r w:rsidR="008367FF">
        <w:rPr>
          <w:rFonts w:asciiTheme="minorHAnsi" w:hAnsiTheme="minorHAnsi"/>
          <w:szCs w:val="24"/>
        </w:rPr>
        <w:t>z trzech pomieszczeń w piwnicy.</w:t>
      </w:r>
    </w:p>
    <w:p w:rsidR="008367FF" w:rsidRDefault="009A1431" w:rsidP="00CD2014">
      <w:pPr>
        <w:spacing w:after="240" w:line="360" w:lineRule="auto"/>
        <w:rPr>
          <w:rFonts w:asciiTheme="minorHAnsi" w:hAnsiTheme="minorHAnsi"/>
          <w:szCs w:val="24"/>
        </w:rPr>
      </w:pPr>
      <w:r w:rsidRPr="00CD2014">
        <w:rPr>
          <w:rFonts w:asciiTheme="minorHAnsi" w:hAnsiTheme="minorHAnsi"/>
          <w:szCs w:val="24"/>
        </w:rPr>
        <w:t xml:space="preserve">Budynek </w:t>
      </w:r>
      <w:r w:rsidR="004809FA">
        <w:rPr>
          <w:rFonts w:asciiTheme="minorHAnsi" w:hAnsiTheme="minorHAnsi"/>
          <w:szCs w:val="24"/>
        </w:rPr>
        <w:t>wykonany</w:t>
      </w:r>
      <w:r w:rsidR="004809FA" w:rsidRPr="00CD2014">
        <w:rPr>
          <w:rFonts w:asciiTheme="minorHAnsi" w:hAnsiTheme="minorHAnsi"/>
          <w:szCs w:val="24"/>
        </w:rPr>
        <w:t xml:space="preserve"> w technologii </w:t>
      </w:r>
      <w:r w:rsidR="004809FA">
        <w:rPr>
          <w:rFonts w:asciiTheme="minorHAnsi" w:hAnsiTheme="minorHAnsi"/>
          <w:szCs w:val="24"/>
        </w:rPr>
        <w:t>wielkopłytowej</w:t>
      </w:r>
      <w:r w:rsidR="004809FA" w:rsidRPr="00CD2014">
        <w:rPr>
          <w:rFonts w:asciiTheme="minorHAnsi" w:hAnsiTheme="minorHAnsi"/>
          <w:szCs w:val="24"/>
        </w:rPr>
        <w:t xml:space="preserve"> </w:t>
      </w:r>
      <w:r w:rsidRPr="00CD2014">
        <w:rPr>
          <w:rFonts w:asciiTheme="minorHAnsi" w:hAnsiTheme="minorHAnsi"/>
          <w:szCs w:val="24"/>
        </w:rPr>
        <w:t>został</w:t>
      </w:r>
      <w:r w:rsidR="00F3592C">
        <w:rPr>
          <w:rFonts w:asciiTheme="minorHAnsi" w:hAnsiTheme="minorHAnsi"/>
          <w:szCs w:val="24"/>
        </w:rPr>
        <w:t xml:space="preserve"> oddany do </w:t>
      </w:r>
      <w:r w:rsidR="00F3592C" w:rsidRPr="004809FA">
        <w:rPr>
          <w:rFonts w:asciiTheme="minorHAnsi" w:hAnsiTheme="minorHAnsi"/>
          <w:szCs w:val="24"/>
        </w:rPr>
        <w:t xml:space="preserve">użytkowania w </w:t>
      </w:r>
      <w:r w:rsidR="004B3DF7" w:rsidRPr="004809FA">
        <w:rPr>
          <w:rFonts w:asciiTheme="minorHAnsi" w:hAnsiTheme="minorHAnsi"/>
          <w:szCs w:val="24"/>
        </w:rPr>
        <w:t>199</w:t>
      </w:r>
      <w:r w:rsidR="00BF66FD" w:rsidRPr="004809FA">
        <w:rPr>
          <w:rFonts w:asciiTheme="minorHAnsi" w:hAnsiTheme="minorHAnsi"/>
          <w:szCs w:val="24"/>
        </w:rPr>
        <w:t>0</w:t>
      </w:r>
      <w:r w:rsidR="00F3592C" w:rsidRPr="004809FA">
        <w:rPr>
          <w:rFonts w:asciiTheme="minorHAnsi" w:hAnsiTheme="minorHAnsi"/>
          <w:szCs w:val="24"/>
        </w:rPr>
        <w:t xml:space="preserve"> roku</w:t>
      </w:r>
      <w:r w:rsidR="00576A60" w:rsidRPr="004809FA">
        <w:rPr>
          <w:rFonts w:asciiTheme="minorHAnsi" w:hAnsiTheme="minorHAnsi"/>
          <w:szCs w:val="24"/>
        </w:rPr>
        <w:t>.</w:t>
      </w:r>
      <w:r w:rsidRPr="00CD2014">
        <w:rPr>
          <w:rFonts w:asciiTheme="minorHAnsi" w:hAnsiTheme="minorHAnsi"/>
          <w:szCs w:val="24"/>
        </w:rPr>
        <w:t xml:space="preserve"> Ściany zewnętrzne </w:t>
      </w:r>
      <w:r w:rsidR="004B3DF7">
        <w:rPr>
          <w:rFonts w:asciiTheme="minorHAnsi" w:hAnsiTheme="minorHAnsi"/>
          <w:szCs w:val="24"/>
        </w:rPr>
        <w:t xml:space="preserve">w piwnicy żelbetowe monolityczne, powyżej żelbetowe prefabrykowane. Ściany wewnętrzne w piwnicy monolityczne, </w:t>
      </w:r>
      <w:r w:rsidR="004809FA">
        <w:rPr>
          <w:rFonts w:asciiTheme="minorHAnsi" w:hAnsiTheme="minorHAnsi"/>
          <w:szCs w:val="24"/>
        </w:rPr>
        <w:t>powyżej</w:t>
      </w:r>
      <w:r w:rsidR="004B3DF7">
        <w:rPr>
          <w:rFonts w:asciiTheme="minorHAnsi" w:hAnsiTheme="minorHAnsi"/>
          <w:szCs w:val="24"/>
        </w:rPr>
        <w:t xml:space="preserve"> murowane. </w:t>
      </w:r>
    </w:p>
    <w:p w:rsidR="00435653" w:rsidRDefault="009A1431" w:rsidP="00CD2014">
      <w:pPr>
        <w:spacing w:after="240" w:line="360" w:lineRule="auto"/>
        <w:rPr>
          <w:rFonts w:asciiTheme="minorHAnsi" w:hAnsiTheme="minorHAnsi"/>
          <w:szCs w:val="24"/>
        </w:rPr>
      </w:pPr>
      <w:r w:rsidRPr="005678B0">
        <w:rPr>
          <w:rFonts w:asciiTheme="minorHAnsi" w:hAnsiTheme="minorHAnsi"/>
          <w:szCs w:val="24"/>
        </w:rPr>
        <w:t>Lokal wyposażony jest w następujące instalacje</w:t>
      </w:r>
      <w:r w:rsidR="004B3DF7" w:rsidRPr="005678B0">
        <w:rPr>
          <w:rFonts w:asciiTheme="minorHAnsi" w:hAnsiTheme="minorHAnsi"/>
          <w:szCs w:val="24"/>
        </w:rPr>
        <w:t>: wodno</w:t>
      </w:r>
      <w:r w:rsidRPr="005678B0">
        <w:rPr>
          <w:rFonts w:asciiTheme="minorHAnsi" w:hAnsiTheme="minorHAnsi"/>
          <w:szCs w:val="24"/>
        </w:rPr>
        <w:t>kanalizacyjną, centralnego ogrzewania</w:t>
      </w:r>
      <w:r w:rsidR="004F4C3F" w:rsidRPr="005678B0">
        <w:rPr>
          <w:rFonts w:asciiTheme="minorHAnsi" w:hAnsiTheme="minorHAnsi"/>
          <w:szCs w:val="24"/>
        </w:rPr>
        <w:t xml:space="preserve"> i ciepłej wody zasilane</w:t>
      </w:r>
      <w:r w:rsidRPr="005678B0">
        <w:rPr>
          <w:rFonts w:asciiTheme="minorHAnsi" w:hAnsiTheme="minorHAnsi"/>
          <w:szCs w:val="24"/>
        </w:rPr>
        <w:t xml:space="preserve"> z sieci miejskiej, elektryczną, telefoniczną oraz</w:t>
      </w:r>
      <w:r w:rsidR="004F4C3F" w:rsidRPr="005678B0">
        <w:rPr>
          <w:rFonts w:asciiTheme="minorHAnsi" w:hAnsiTheme="minorHAnsi"/>
          <w:szCs w:val="24"/>
        </w:rPr>
        <w:t xml:space="preserve"> komputerową i</w:t>
      </w:r>
      <w:r w:rsidRPr="005678B0">
        <w:rPr>
          <w:rFonts w:asciiTheme="minorHAnsi" w:hAnsiTheme="minorHAnsi"/>
          <w:szCs w:val="24"/>
        </w:rPr>
        <w:t xml:space="preserve"> alarmową</w:t>
      </w:r>
      <w:r w:rsidR="004809FA">
        <w:rPr>
          <w:rFonts w:asciiTheme="minorHAnsi" w:hAnsiTheme="minorHAnsi"/>
          <w:szCs w:val="24"/>
        </w:rPr>
        <w:t xml:space="preserve"> oraz wentylację grawitacyjną</w:t>
      </w:r>
      <w:r w:rsidRPr="005678B0">
        <w:rPr>
          <w:rFonts w:asciiTheme="minorHAnsi" w:hAnsiTheme="minorHAnsi"/>
          <w:szCs w:val="24"/>
        </w:rPr>
        <w:t>.</w:t>
      </w:r>
      <w:r w:rsidR="00BF66FD" w:rsidRPr="00BF66FD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5678B0">
        <w:rPr>
          <w:rFonts w:asciiTheme="minorHAnsi" w:hAnsiTheme="minorHAnsi"/>
          <w:szCs w:val="24"/>
        </w:rPr>
        <w:t xml:space="preserve">Drzwi zewnętrzne </w:t>
      </w:r>
      <w:r w:rsidR="004F4C3F" w:rsidRPr="005678B0">
        <w:rPr>
          <w:rFonts w:asciiTheme="minorHAnsi" w:hAnsiTheme="minorHAnsi"/>
          <w:szCs w:val="24"/>
        </w:rPr>
        <w:t>aluminiowe</w:t>
      </w:r>
      <w:r w:rsidRPr="005678B0">
        <w:rPr>
          <w:rFonts w:asciiTheme="minorHAnsi" w:hAnsiTheme="minorHAnsi"/>
          <w:szCs w:val="24"/>
        </w:rPr>
        <w:t xml:space="preserve">, drzwi wewnętrzne </w:t>
      </w:r>
      <w:r w:rsidR="004F4C3F" w:rsidRPr="005678B0">
        <w:rPr>
          <w:rFonts w:asciiTheme="minorHAnsi" w:hAnsiTheme="minorHAnsi"/>
          <w:szCs w:val="24"/>
        </w:rPr>
        <w:t>płytowe.</w:t>
      </w:r>
      <w:r w:rsidRPr="005678B0">
        <w:rPr>
          <w:rFonts w:asciiTheme="minorHAnsi" w:hAnsiTheme="minorHAnsi"/>
          <w:szCs w:val="24"/>
        </w:rPr>
        <w:t xml:space="preserve"> Okna PCV</w:t>
      </w:r>
      <w:r w:rsidR="004F4C3F" w:rsidRPr="005678B0">
        <w:rPr>
          <w:rFonts w:asciiTheme="minorHAnsi" w:hAnsiTheme="minorHAnsi"/>
          <w:szCs w:val="24"/>
        </w:rPr>
        <w:t>, parapety lastrykowe - typowe.</w:t>
      </w:r>
      <w:r w:rsidRPr="005678B0">
        <w:rPr>
          <w:rFonts w:asciiTheme="minorHAnsi" w:hAnsiTheme="minorHAnsi"/>
          <w:szCs w:val="24"/>
        </w:rPr>
        <w:t xml:space="preserve"> Posadzki w pomieszczeniach </w:t>
      </w:r>
      <w:r w:rsidR="00AA13A1" w:rsidRPr="005678B0">
        <w:rPr>
          <w:rFonts w:asciiTheme="minorHAnsi" w:hAnsiTheme="minorHAnsi"/>
          <w:szCs w:val="24"/>
        </w:rPr>
        <w:t xml:space="preserve">wykonane </w:t>
      </w:r>
      <w:r w:rsidRPr="005678B0">
        <w:rPr>
          <w:rFonts w:asciiTheme="minorHAnsi" w:hAnsiTheme="minorHAnsi"/>
          <w:szCs w:val="24"/>
        </w:rPr>
        <w:t xml:space="preserve">z </w:t>
      </w:r>
      <w:r w:rsidR="00576A60" w:rsidRPr="005678B0">
        <w:rPr>
          <w:rFonts w:asciiTheme="minorHAnsi" w:hAnsiTheme="minorHAnsi"/>
          <w:szCs w:val="24"/>
        </w:rPr>
        <w:t xml:space="preserve">wykładziny dywanowej a częściowo </w:t>
      </w:r>
      <w:r w:rsidR="004F4C3F" w:rsidRPr="005678B0">
        <w:rPr>
          <w:rFonts w:asciiTheme="minorHAnsi" w:hAnsiTheme="minorHAnsi"/>
          <w:szCs w:val="24"/>
        </w:rPr>
        <w:t>PCV</w:t>
      </w:r>
      <w:r w:rsidRPr="005678B0">
        <w:rPr>
          <w:rFonts w:asciiTheme="minorHAnsi" w:hAnsiTheme="minorHAnsi"/>
          <w:szCs w:val="24"/>
        </w:rPr>
        <w:t xml:space="preserve">, w ciągach </w:t>
      </w:r>
      <w:r w:rsidR="00576A60" w:rsidRPr="005678B0">
        <w:rPr>
          <w:rFonts w:asciiTheme="minorHAnsi" w:hAnsiTheme="minorHAnsi"/>
          <w:szCs w:val="24"/>
        </w:rPr>
        <w:t xml:space="preserve">komunikacyjnych i sanitariatach </w:t>
      </w:r>
      <w:r w:rsidRPr="005678B0">
        <w:rPr>
          <w:rFonts w:asciiTheme="minorHAnsi" w:hAnsiTheme="minorHAnsi"/>
          <w:szCs w:val="24"/>
        </w:rPr>
        <w:t xml:space="preserve">z </w:t>
      </w:r>
      <w:r w:rsidR="00576A60" w:rsidRPr="005678B0">
        <w:rPr>
          <w:rFonts w:asciiTheme="minorHAnsi" w:hAnsiTheme="minorHAnsi"/>
          <w:szCs w:val="24"/>
        </w:rPr>
        <w:t>gresu, w piwnicy lastriko.</w:t>
      </w:r>
      <w:r w:rsidR="004F4C3F" w:rsidRPr="005678B0">
        <w:rPr>
          <w:rFonts w:asciiTheme="minorHAnsi" w:hAnsiTheme="minorHAnsi"/>
          <w:szCs w:val="24"/>
        </w:rPr>
        <w:t xml:space="preserve"> </w:t>
      </w:r>
      <w:r w:rsidRPr="005678B0">
        <w:rPr>
          <w:rFonts w:asciiTheme="minorHAnsi" w:hAnsiTheme="minorHAnsi"/>
          <w:szCs w:val="24"/>
        </w:rPr>
        <w:t>Ściany malowane farbą akrylową</w:t>
      </w:r>
      <w:r w:rsidR="004F4C3F" w:rsidRPr="005678B0">
        <w:rPr>
          <w:rFonts w:asciiTheme="minorHAnsi" w:hAnsiTheme="minorHAnsi"/>
          <w:szCs w:val="24"/>
        </w:rPr>
        <w:t xml:space="preserve">, </w:t>
      </w:r>
      <w:r w:rsidRPr="005678B0">
        <w:rPr>
          <w:rFonts w:asciiTheme="minorHAnsi" w:hAnsiTheme="minorHAnsi"/>
          <w:szCs w:val="24"/>
        </w:rPr>
        <w:t xml:space="preserve"> w sanitariatach glazura. </w:t>
      </w:r>
    </w:p>
    <w:p w:rsidR="008367FF" w:rsidRDefault="008367FF" w:rsidP="00CD2014">
      <w:pPr>
        <w:spacing w:after="240"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Rzut lokalu </w:t>
      </w:r>
    </w:p>
    <w:p w:rsidR="008367FF" w:rsidRPr="00BF66FD" w:rsidRDefault="008367FF" w:rsidP="00CD2014">
      <w:pPr>
        <w:spacing w:after="240" w:line="360" w:lineRule="auto"/>
        <w:rPr>
          <w:rFonts w:ascii="Calibri" w:eastAsiaTheme="minorHAns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eastAsiaTheme="minorHAnsi" w:hAnsi="Calibri" w:cs="Calibri"/>
          <w:noProof/>
          <w:color w:val="000000"/>
          <w:sz w:val="22"/>
          <w:szCs w:val="22"/>
          <w:lang w:eastAsia="pl-PL"/>
        </w:rPr>
        <w:drawing>
          <wp:inline distT="0" distB="0" distL="0" distR="0">
            <wp:extent cx="6477000" cy="2863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ut parter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67FF" w:rsidRPr="00BF66FD" w:rsidSect="0064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67" w:bottom="709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B7" w:rsidRDefault="000566B7">
      <w:r>
        <w:separator/>
      </w:r>
    </w:p>
  </w:endnote>
  <w:endnote w:type="continuationSeparator" w:id="0">
    <w:p w:rsidR="000566B7" w:rsidRDefault="0005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7A" w:rsidRDefault="004D26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9" w:rsidRDefault="009A1431">
    <w:pPr>
      <w:pStyle w:val="Stopka"/>
      <w:jc w:val="right"/>
      <w:rPr>
        <w:rStyle w:val="Numerstrony"/>
        <w:sz w:val="20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8367FF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8367FF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9" w:rsidRDefault="009A1431" w:rsidP="004D267A">
    <w:pPr>
      <w:pStyle w:val="Stopka"/>
      <w:rPr>
        <w:i/>
        <w:sz w:val="22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8367FF">
      <w:rPr>
        <w:noProof/>
        <w:snapToGrid w:val="0"/>
        <w:sz w:val="20"/>
        <w:lang w:eastAsia="pl-PL"/>
      </w:rPr>
      <w:t>1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8367FF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  <w:r w:rsidRPr="00B87EA0"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B7" w:rsidRDefault="000566B7">
      <w:r>
        <w:separator/>
      </w:r>
    </w:p>
  </w:footnote>
  <w:footnote w:type="continuationSeparator" w:id="0">
    <w:p w:rsidR="000566B7" w:rsidRDefault="0005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9" w:rsidRDefault="009A143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7579" w:rsidRDefault="00836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7A" w:rsidRDefault="004D26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7A" w:rsidRDefault="004D26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C"/>
    <w:rsid w:val="00003A3E"/>
    <w:rsid w:val="000566B7"/>
    <w:rsid w:val="00085388"/>
    <w:rsid w:val="001C7B2A"/>
    <w:rsid w:val="001E3F9E"/>
    <w:rsid w:val="002873CD"/>
    <w:rsid w:val="002B0998"/>
    <w:rsid w:val="002E2C7E"/>
    <w:rsid w:val="003003AC"/>
    <w:rsid w:val="00435653"/>
    <w:rsid w:val="004809FA"/>
    <w:rsid w:val="00484DBE"/>
    <w:rsid w:val="0049265E"/>
    <w:rsid w:val="004B3DF7"/>
    <w:rsid w:val="004D267A"/>
    <w:rsid w:val="004F4C3F"/>
    <w:rsid w:val="00553F03"/>
    <w:rsid w:val="0056227F"/>
    <w:rsid w:val="005678B0"/>
    <w:rsid w:val="00576A60"/>
    <w:rsid w:val="005A297D"/>
    <w:rsid w:val="00690B3E"/>
    <w:rsid w:val="006A65B3"/>
    <w:rsid w:val="00757788"/>
    <w:rsid w:val="0076342B"/>
    <w:rsid w:val="007A688E"/>
    <w:rsid w:val="007F2AF4"/>
    <w:rsid w:val="008367FF"/>
    <w:rsid w:val="008558D3"/>
    <w:rsid w:val="008D1CFA"/>
    <w:rsid w:val="00996805"/>
    <w:rsid w:val="009A1431"/>
    <w:rsid w:val="009F296F"/>
    <w:rsid w:val="00A74A06"/>
    <w:rsid w:val="00A81FBF"/>
    <w:rsid w:val="00AA13A1"/>
    <w:rsid w:val="00AF3C2D"/>
    <w:rsid w:val="00B226B6"/>
    <w:rsid w:val="00B64649"/>
    <w:rsid w:val="00B74536"/>
    <w:rsid w:val="00BA241D"/>
    <w:rsid w:val="00BF66FD"/>
    <w:rsid w:val="00C12402"/>
    <w:rsid w:val="00C67A40"/>
    <w:rsid w:val="00CD0BC0"/>
    <w:rsid w:val="00CD2014"/>
    <w:rsid w:val="00D02BE4"/>
    <w:rsid w:val="00D16713"/>
    <w:rsid w:val="00D73632"/>
    <w:rsid w:val="00D871CA"/>
    <w:rsid w:val="00DE602B"/>
    <w:rsid w:val="00F11972"/>
    <w:rsid w:val="00F1684F"/>
    <w:rsid w:val="00F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92C"/>
    <w:pPr>
      <w:keepNext/>
      <w:keepLines/>
      <w:spacing w:after="360"/>
      <w:outlineLvl w:val="0"/>
    </w:pPr>
    <w:rPr>
      <w:rFonts w:asciiTheme="minorHAnsi" w:eastAsiaTheme="majorEastAsia" w:hAnsiTheme="minorHAnsi" w:cstheme="majorBidi"/>
      <w:b/>
      <w:bCs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92C"/>
    <w:pPr>
      <w:keepNext/>
      <w:keepLines/>
      <w:spacing w:before="240" w:line="36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143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9A143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9A1431"/>
  </w:style>
  <w:style w:type="paragraph" w:styleId="Stopka">
    <w:name w:val="footer"/>
    <w:basedOn w:val="Normalny"/>
    <w:link w:val="StopkaZnak"/>
    <w:rsid w:val="009A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143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4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43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B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B2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B2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92C"/>
    <w:rPr>
      <w:rFonts w:eastAsiaTheme="majorEastAsia" w:cstheme="majorBidi"/>
      <w:b/>
      <w:bCs/>
      <w:sz w:val="40"/>
      <w:szCs w:val="28"/>
    </w:rPr>
  </w:style>
  <w:style w:type="paragraph" w:styleId="Akapitzlist">
    <w:name w:val="List Paragraph"/>
    <w:basedOn w:val="Normalny"/>
    <w:uiPriority w:val="34"/>
    <w:qFormat/>
    <w:rsid w:val="00CD2014"/>
    <w:pPr>
      <w:ind w:left="720"/>
      <w:contextualSpacing/>
    </w:pPr>
    <w:rPr>
      <w:rFonts w:asciiTheme="minorHAnsi" w:hAnsiTheme="minorHAnsi"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3592C"/>
    <w:rPr>
      <w:rFonts w:eastAsiaTheme="majorEastAsi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92C"/>
    <w:pPr>
      <w:keepNext/>
      <w:keepLines/>
      <w:spacing w:after="360"/>
      <w:outlineLvl w:val="0"/>
    </w:pPr>
    <w:rPr>
      <w:rFonts w:asciiTheme="minorHAnsi" w:eastAsiaTheme="majorEastAsia" w:hAnsiTheme="minorHAnsi" w:cstheme="majorBidi"/>
      <w:b/>
      <w:bCs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92C"/>
    <w:pPr>
      <w:keepNext/>
      <w:keepLines/>
      <w:spacing w:before="240" w:line="36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143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9A143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9A1431"/>
  </w:style>
  <w:style w:type="paragraph" w:styleId="Stopka">
    <w:name w:val="footer"/>
    <w:basedOn w:val="Normalny"/>
    <w:link w:val="StopkaZnak"/>
    <w:rsid w:val="009A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143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4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43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B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B2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B2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92C"/>
    <w:rPr>
      <w:rFonts w:eastAsiaTheme="majorEastAsia" w:cstheme="majorBidi"/>
      <w:b/>
      <w:bCs/>
      <w:sz w:val="40"/>
      <w:szCs w:val="28"/>
    </w:rPr>
  </w:style>
  <w:style w:type="paragraph" w:styleId="Akapitzlist">
    <w:name w:val="List Paragraph"/>
    <w:basedOn w:val="Normalny"/>
    <w:uiPriority w:val="34"/>
    <w:qFormat/>
    <w:rsid w:val="00CD2014"/>
    <w:pPr>
      <w:ind w:left="720"/>
      <w:contextualSpacing/>
    </w:pPr>
    <w:rPr>
      <w:rFonts w:asciiTheme="minorHAnsi" w:hAnsiTheme="minorHAnsi"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3592C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94B2-3108-42CB-9D2B-BCFECFAA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Majcher, Łukasz</dc:creator>
  <cp:lastModifiedBy>Klain, Ewelina</cp:lastModifiedBy>
  <cp:revision>12</cp:revision>
  <cp:lastPrinted>2021-05-27T08:24:00Z</cp:lastPrinted>
  <dcterms:created xsi:type="dcterms:W3CDTF">2022-11-30T07:21:00Z</dcterms:created>
  <dcterms:modified xsi:type="dcterms:W3CDTF">2022-12-06T12:10:00Z</dcterms:modified>
</cp:coreProperties>
</file>