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C5D6" w14:textId="77777777" w:rsidR="00BD62BD" w:rsidRPr="00244D94" w:rsidRDefault="00BD62BD" w:rsidP="00244D9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</w:t>
      </w:r>
      <w:bookmarkStart w:id="0" w:name="_GoBack"/>
      <w:bookmarkEnd w:id="0"/>
      <w:r w:rsidRPr="00244D9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ałącznik nr 2 do Regulaminu</w:t>
      </w:r>
    </w:p>
    <w:p w14:paraId="1CA44FCF" w14:textId="77777777" w:rsidR="00BD62BD" w:rsidRPr="00244D94" w:rsidRDefault="00BD62BD" w:rsidP="003A6044">
      <w:pPr>
        <w:pStyle w:val="Nagwek1"/>
        <w:spacing w:after="240"/>
        <w:jc w:val="center"/>
        <w:rPr>
          <w:rFonts w:asciiTheme="minorHAnsi" w:eastAsia="Batang" w:hAnsiTheme="minorHAnsi" w:cstheme="minorHAnsi"/>
          <w:color w:val="auto"/>
          <w:sz w:val="20"/>
          <w:szCs w:val="20"/>
          <w:lang w:eastAsia="ko-KR"/>
        </w:rPr>
      </w:pPr>
      <w:r w:rsidRPr="00244D94">
        <w:rPr>
          <w:rFonts w:asciiTheme="minorHAnsi" w:eastAsia="Batang" w:hAnsiTheme="minorHAnsi" w:cstheme="minorHAnsi"/>
          <w:color w:val="auto"/>
          <w:sz w:val="20"/>
          <w:szCs w:val="20"/>
          <w:lang w:eastAsia="ko-KR"/>
        </w:rPr>
        <w:t>WZÓR UMOWY</w:t>
      </w:r>
    </w:p>
    <w:p w14:paraId="33296378" w14:textId="77777777" w:rsidR="00BD62BD" w:rsidRPr="00244D94" w:rsidRDefault="00BD62BD" w:rsidP="00244D94">
      <w:pPr>
        <w:spacing w:after="0" w:line="360" w:lineRule="auto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W dniu .................................. r. w Warszawie pomiędzy:</w:t>
      </w:r>
    </w:p>
    <w:p w14:paraId="55D9C9BC" w14:textId="53A1CF56" w:rsidR="00BD62BD" w:rsidRPr="00244D94" w:rsidRDefault="00BD62BD" w:rsidP="00244D94">
      <w:pPr>
        <w:spacing w:after="0" w:line="360" w:lineRule="auto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>Zakładem Ubezpieczeń Społecznych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z siedzibą w Warszawie, ul. Szamocka 3, 5,</w:t>
      </w:r>
      <w:r w:rsidR="00244D94"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posiadającym NIP nr 521-30-17-228, REGON nr 000017756, </w:t>
      </w:r>
    </w:p>
    <w:p w14:paraId="1F1D14A7" w14:textId="77777777" w:rsidR="00BD62BD" w:rsidRPr="00244D94" w:rsidRDefault="00BD62BD" w:rsidP="00244D94">
      <w:pPr>
        <w:spacing w:after="0" w:line="360" w:lineRule="auto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reprezentowanym przez:</w:t>
      </w:r>
    </w:p>
    <w:p w14:paraId="39AE1EF7" w14:textId="77777777" w:rsidR="00BD62BD" w:rsidRPr="00244D94" w:rsidRDefault="00BD62BD" w:rsidP="00244D94">
      <w:pPr>
        <w:spacing w:after="0" w:line="300" w:lineRule="exact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...................................</w:t>
      </w:r>
    </w:p>
    <w:p w14:paraId="67E6AA77" w14:textId="77777777" w:rsidR="00BD62BD" w:rsidRPr="00244D94" w:rsidRDefault="00BD62BD" w:rsidP="00244D94">
      <w:pPr>
        <w:spacing w:after="0" w:line="300" w:lineRule="exact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zwanym dalej </w:t>
      </w: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>„Wynajmującym”,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ab/>
      </w:r>
    </w:p>
    <w:p w14:paraId="1726950A" w14:textId="77777777" w:rsidR="00BD62BD" w:rsidRPr="00244D94" w:rsidRDefault="00BD62BD" w:rsidP="00244D94">
      <w:pPr>
        <w:spacing w:after="0" w:line="300" w:lineRule="exact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a </w:t>
      </w:r>
    </w:p>
    <w:p w14:paraId="3E305323" w14:textId="77777777" w:rsidR="00BD62BD" w:rsidRPr="00244D94" w:rsidRDefault="00BD62BD" w:rsidP="00244D94">
      <w:pPr>
        <w:spacing w:after="0" w:line="360" w:lineRule="auto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...................................................................... z siedzibą w  …………………….........................,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br/>
        <w:t>wpis do………………............................ pod numerem …………………………………., posiadającym NIP ........................, REGON ......................, reprezentowaną przez:</w:t>
      </w:r>
    </w:p>
    <w:p w14:paraId="5EF22986" w14:textId="77777777" w:rsidR="00BD62BD" w:rsidRPr="00244D94" w:rsidRDefault="00BD62BD" w:rsidP="00244D94">
      <w:pPr>
        <w:spacing w:after="0" w:line="300" w:lineRule="exact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.................................</w:t>
      </w:r>
    </w:p>
    <w:p w14:paraId="0B2FE248" w14:textId="77777777" w:rsidR="00BD62BD" w:rsidRPr="00244D94" w:rsidRDefault="00BD62BD" w:rsidP="00244D94">
      <w:pPr>
        <w:spacing w:after="0" w:line="360" w:lineRule="auto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zwanym w treści umowy </w:t>
      </w: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>„Najemcą”,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</w:t>
      </w:r>
    </w:p>
    <w:p w14:paraId="4708AD83" w14:textId="77777777" w:rsidR="00BD62BD" w:rsidRPr="00244D94" w:rsidRDefault="00BD62BD" w:rsidP="003A6044">
      <w:pPr>
        <w:widowControl w:val="0"/>
        <w:autoSpaceDE w:val="0"/>
        <w:autoSpaceDN w:val="0"/>
        <w:spacing w:after="36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łącznie zwanymi </w:t>
      </w: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„Stronami”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a każda z osobna </w:t>
      </w: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„Stroną”</w:t>
      </w:r>
    </w:p>
    <w:p w14:paraId="07B4FD26" w14:textId="77777777" w:rsidR="00BD62BD" w:rsidRPr="00244D94" w:rsidRDefault="00BD62BD" w:rsidP="00244D94">
      <w:pPr>
        <w:spacing w:after="0" w:line="300" w:lineRule="exact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została zawarta umowa dalej </w:t>
      </w: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>„Umowa”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o następującej treści:</w:t>
      </w:r>
    </w:p>
    <w:p w14:paraId="180FEFB5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§1</w:t>
      </w:r>
    </w:p>
    <w:p w14:paraId="366B9EAA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PRZEDMIOT UMOWY</w:t>
      </w:r>
    </w:p>
    <w:p w14:paraId="59B2A42B" w14:textId="3551D3FF" w:rsidR="00BD62BD" w:rsidRPr="00244D94" w:rsidRDefault="00BD62BD" w:rsidP="003A6044">
      <w:pPr>
        <w:numPr>
          <w:ilvl w:val="0"/>
          <w:numId w:val="1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Przedmiotem Umowy jest najem pomieszczeń w celu prowadzenia bufetu-stołówki pracowniczej w Centrali Zakładu Ubezpieczeń Społecznych w Warszawie przy ul. Szamockiej 3, 5 o łącznej powierzchni </w:t>
      </w:r>
      <w:r w:rsidRPr="00244D94">
        <w:rPr>
          <w:rFonts w:eastAsia="Calibri" w:cstheme="minorHAnsi"/>
          <w:color w:val="000000"/>
          <w:sz w:val="20"/>
          <w:szCs w:val="20"/>
          <w:lang w:eastAsia="ko-KR"/>
        </w:rPr>
        <w:t>438,00 m</w:t>
      </w:r>
      <w:r w:rsidRPr="00244D94">
        <w:rPr>
          <w:rFonts w:eastAsia="Calibri" w:cstheme="minorHAnsi"/>
          <w:color w:val="000000"/>
          <w:sz w:val="20"/>
          <w:szCs w:val="20"/>
          <w:vertAlign w:val="superscript"/>
          <w:lang w:eastAsia="ko-KR"/>
        </w:rPr>
        <w:t>2</w:t>
      </w:r>
      <w:r w:rsidRPr="00244D94">
        <w:rPr>
          <w:rFonts w:eastAsia="Calibri" w:cstheme="minorHAnsi"/>
          <w:color w:val="000000"/>
          <w:sz w:val="20"/>
          <w:szCs w:val="20"/>
          <w:lang w:eastAsia="ko-KR"/>
        </w:rPr>
        <w:t xml:space="preserve"> w tym pomieszczenia kuchni</w:t>
      </w:r>
      <w:r w:rsidR="00244D94">
        <w:rPr>
          <w:rFonts w:eastAsia="Calibri" w:cstheme="minorHAnsi"/>
          <w:color w:val="000000"/>
          <w:sz w:val="20"/>
          <w:szCs w:val="20"/>
          <w:lang w:eastAsia="ko-KR"/>
        </w:rPr>
        <w:t xml:space="preserve"> </w:t>
      </w:r>
      <w:r w:rsidRPr="00244D94">
        <w:rPr>
          <w:rFonts w:eastAsia="Calibri" w:cstheme="minorHAnsi"/>
          <w:color w:val="000000"/>
          <w:sz w:val="20"/>
          <w:szCs w:val="20"/>
          <w:lang w:eastAsia="ko-KR"/>
        </w:rPr>
        <w:t>– 229,5 m</w:t>
      </w:r>
      <w:r w:rsidRPr="00244D94">
        <w:rPr>
          <w:rFonts w:eastAsia="Calibri" w:cstheme="minorHAnsi"/>
          <w:color w:val="000000"/>
          <w:sz w:val="20"/>
          <w:szCs w:val="20"/>
          <w:vertAlign w:val="superscript"/>
          <w:lang w:eastAsia="ko-KR"/>
        </w:rPr>
        <w:t>2</w:t>
      </w:r>
      <w:r w:rsidRPr="00244D94">
        <w:rPr>
          <w:rFonts w:eastAsia="Calibri" w:cstheme="minorHAnsi"/>
          <w:color w:val="000000"/>
          <w:sz w:val="20"/>
          <w:szCs w:val="20"/>
          <w:lang w:eastAsia="ko-KR"/>
        </w:rPr>
        <w:t>, sala konsumencka – 208,5 m</w:t>
      </w:r>
      <w:r w:rsidRPr="00244D94">
        <w:rPr>
          <w:rFonts w:eastAsia="Calibri" w:cstheme="minorHAnsi"/>
          <w:color w:val="000000"/>
          <w:sz w:val="20"/>
          <w:szCs w:val="20"/>
          <w:vertAlign w:val="superscript"/>
          <w:lang w:eastAsia="ko-KR"/>
        </w:rPr>
        <w:t>2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3550D93E" w14:textId="77777777" w:rsidR="00BD62BD" w:rsidRPr="00244D94" w:rsidRDefault="00BD62BD" w:rsidP="003A6044">
      <w:pPr>
        <w:numPr>
          <w:ilvl w:val="0"/>
          <w:numId w:val="1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Wynajmujący oświadcza, że posiada prawo własności do pomieszczeń będących przedmiotem najmu.</w:t>
      </w:r>
    </w:p>
    <w:p w14:paraId="79AAEE45" w14:textId="77777777" w:rsidR="00BD62BD" w:rsidRPr="00244D94" w:rsidRDefault="00BD62BD" w:rsidP="003A6044">
      <w:pPr>
        <w:numPr>
          <w:ilvl w:val="0"/>
          <w:numId w:val="1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Pomieszczenia zostaną wydane Najemcy na podstawie Protokołu przekazania pomieszczeń, którego wzór stanowi </w:t>
      </w: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 nr 1 do Umowy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Protokół zawiera opis stanu technicznego pomieszczeń, w tym rodzaj i stan techniczny instalacji. Protokół stanowić będzie podstawę do ustalenia stanu technicznego pomieszczeń oraz instalacji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>i wyposażenia w przypadku rozwiązania Umowy.</w:t>
      </w:r>
    </w:p>
    <w:p w14:paraId="2D83C999" w14:textId="77777777" w:rsidR="00BD62BD" w:rsidRPr="00244D94" w:rsidRDefault="00BD62BD" w:rsidP="003A6044">
      <w:pPr>
        <w:numPr>
          <w:ilvl w:val="0"/>
          <w:numId w:val="1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Najemca zobowiązuje się rozpocząć prowadzenie bufetu–stołówki pracowniczej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w terminie ….. dni od dnia przekazania pomieszczeń przez Wynajmującego, zgodnie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z Formularzem ofertowym stanowiącym – </w:t>
      </w: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 nr 2 do Umowy.</w:t>
      </w:r>
    </w:p>
    <w:p w14:paraId="44E32426" w14:textId="77777777" w:rsidR="00BD62BD" w:rsidRPr="00244D94" w:rsidRDefault="00BD62BD" w:rsidP="003A6044">
      <w:pPr>
        <w:tabs>
          <w:tab w:val="num" w:pos="360"/>
        </w:tabs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§2</w:t>
      </w:r>
    </w:p>
    <w:p w14:paraId="58EE9FCB" w14:textId="77777777" w:rsidR="00BD62BD" w:rsidRPr="00244D94" w:rsidRDefault="00BD62BD" w:rsidP="003A6044">
      <w:pPr>
        <w:tabs>
          <w:tab w:val="num" w:pos="360"/>
        </w:tabs>
        <w:spacing w:after="0" w:line="340" w:lineRule="exact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OBOWIĄZYWANIA UMOWY</w:t>
      </w:r>
    </w:p>
    <w:p w14:paraId="55750E5B" w14:textId="77777777" w:rsidR="00BD62BD" w:rsidRPr="00244D94" w:rsidRDefault="00BD62BD" w:rsidP="003A6044">
      <w:pPr>
        <w:numPr>
          <w:ilvl w:val="0"/>
          <w:numId w:val="8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Umowa zostaje zawarta na czas nieokreślony. </w:t>
      </w:r>
    </w:p>
    <w:p w14:paraId="06B48A36" w14:textId="77777777" w:rsidR="00BD62BD" w:rsidRPr="00244D94" w:rsidRDefault="00BD62BD" w:rsidP="003A6044">
      <w:pPr>
        <w:numPr>
          <w:ilvl w:val="0"/>
          <w:numId w:val="8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Każda ze Stron może rozwiązać Umowę z zachowaniem trzymiesięcznego okresu wypowiedzenia.</w:t>
      </w:r>
    </w:p>
    <w:p w14:paraId="5726E23A" w14:textId="5E01940C" w:rsidR="00BD62BD" w:rsidRPr="00244D94" w:rsidRDefault="00BD62BD" w:rsidP="003A6044">
      <w:pPr>
        <w:numPr>
          <w:ilvl w:val="0"/>
          <w:numId w:val="8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 przypadku naruszenia warunków Umowy przez Najemcę Wynajmuj</w:t>
      </w:r>
      <w:r w:rsid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ącemu przysługuje, po uprzednim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wezwaniu Najemcy do prawidłowej realizacji Umowy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i wyznaczeniu w tym celu dodatkowego, co najmniej 2-dniowego terminu i po jego bezskutecznym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upływie, prawo </w:t>
      </w:r>
      <w:r w:rsidR="008F1ACF"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wypowiedzenia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Umowy </w:t>
      </w:r>
      <w:r w:rsidR="008F1ACF" w:rsidRPr="00244D94">
        <w:rPr>
          <w:rFonts w:eastAsia="Times New Roman" w:cstheme="minorHAnsi"/>
          <w:color w:val="000000"/>
          <w:sz w:val="20"/>
          <w:szCs w:val="20"/>
          <w:lang w:eastAsia="pl-PL"/>
        </w:rPr>
        <w:t>bez zachowania okresu wypowiedzenia (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ze skutkiem natychmiastowym</w:t>
      </w:r>
      <w:r w:rsidR="008F1ACF" w:rsidRPr="00244D94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, w szczególności w przypadku:</w:t>
      </w:r>
    </w:p>
    <w:p w14:paraId="09C1B625" w14:textId="77777777" w:rsidR="00BD62BD" w:rsidRPr="00244D94" w:rsidRDefault="00BD62BD" w:rsidP="003A6044">
      <w:pPr>
        <w:numPr>
          <w:ilvl w:val="0"/>
          <w:numId w:val="18"/>
        </w:numPr>
        <w:tabs>
          <w:tab w:val="num" w:pos="360"/>
        </w:tabs>
        <w:spacing w:after="0" w:line="340" w:lineRule="exact"/>
        <w:ind w:left="1077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opóźnienia płatności zobowiązań wobec Wynajmującego o więcej niż 7 dni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bookmarkStart w:id="1" w:name="_Hlk135739757"/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stosunku do terminów określonych </w:t>
      </w:r>
      <w:bookmarkEnd w:id="1"/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 § 5 ust. 1 i 3;</w:t>
      </w:r>
    </w:p>
    <w:p w14:paraId="67757292" w14:textId="77777777" w:rsidR="00BD62BD" w:rsidRPr="00244D94" w:rsidRDefault="00BD62BD" w:rsidP="003A6044">
      <w:pPr>
        <w:numPr>
          <w:ilvl w:val="0"/>
          <w:numId w:val="18"/>
        </w:numPr>
        <w:tabs>
          <w:tab w:val="num" w:pos="360"/>
        </w:tabs>
        <w:spacing w:after="0" w:line="340" w:lineRule="exact"/>
        <w:ind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2-krotnego podwyższenia cen zestawów obiadowych z naruszeniem postanowień § 3 ust. 2 pkt 4;</w:t>
      </w:r>
    </w:p>
    <w:p w14:paraId="1FB92FAC" w14:textId="77777777" w:rsidR="00BD62BD" w:rsidRPr="00244D94" w:rsidRDefault="00BD62BD" w:rsidP="003A6044">
      <w:pPr>
        <w:numPr>
          <w:ilvl w:val="0"/>
          <w:numId w:val="18"/>
        </w:numPr>
        <w:tabs>
          <w:tab w:val="num" w:pos="360"/>
        </w:tabs>
        <w:spacing w:after="0" w:line="340" w:lineRule="exact"/>
        <w:ind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odmowy udostępnienia faktur/rachunków za przeprowadzone dezynsekcje pomieszczeń; </w:t>
      </w:r>
    </w:p>
    <w:p w14:paraId="1E668ACA" w14:textId="77777777" w:rsidR="00BD62BD" w:rsidRPr="00244D94" w:rsidRDefault="00BD62BD" w:rsidP="003A6044">
      <w:pPr>
        <w:numPr>
          <w:ilvl w:val="0"/>
          <w:numId w:val="18"/>
        </w:numPr>
        <w:tabs>
          <w:tab w:val="num" w:pos="360"/>
        </w:tabs>
        <w:spacing w:after="0" w:line="340" w:lineRule="exact"/>
        <w:ind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braku aktualnej polisy odpowiedzialności cywilnej w zakresie wymaganym przez Wynajmującego (dotyczy również wysokości sumy gwarancyjnej),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tj. niewypełnienia postanowień § 9; </w:t>
      </w:r>
    </w:p>
    <w:p w14:paraId="19F5764C" w14:textId="77777777" w:rsidR="009B28EF" w:rsidRPr="00244D94" w:rsidRDefault="00BD62BD" w:rsidP="003A6044">
      <w:pPr>
        <w:numPr>
          <w:ilvl w:val="0"/>
          <w:numId w:val="18"/>
        </w:numPr>
        <w:tabs>
          <w:tab w:val="num" w:pos="360"/>
        </w:tabs>
        <w:spacing w:after="0" w:line="340" w:lineRule="exact"/>
        <w:ind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braku aktualnych badań lekarskich przez pracowników Najemcy uprawniających do pracy w gastronomii</w:t>
      </w:r>
      <w:r w:rsidR="009B28EF" w:rsidRPr="00244D94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5EE72ECA" w14:textId="71822AC9" w:rsidR="00BD62BD" w:rsidRPr="00244D94" w:rsidRDefault="009B28EF" w:rsidP="003A6044">
      <w:pPr>
        <w:numPr>
          <w:ilvl w:val="0"/>
          <w:numId w:val="18"/>
        </w:numPr>
        <w:tabs>
          <w:tab w:val="num" w:pos="360"/>
        </w:tabs>
        <w:spacing w:after="0" w:line="340" w:lineRule="exact"/>
        <w:ind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opóźnienia przedłożenia gwarancji bankowej albo ubezpieczeniowej na kolejny okres w stosunku do terminu określonego w § 6 ust. 3</w:t>
      </w:r>
      <w:r w:rsidR="00BD62BD"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</w:p>
    <w:p w14:paraId="65FAD931" w14:textId="0C638186" w:rsidR="00BD62BD" w:rsidRPr="00244D94" w:rsidRDefault="00BD62BD" w:rsidP="003A6044">
      <w:pPr>
        <w:numPr>
          <w:ilvl w:val="0"/>
          <w:numId w:val="8"/>
        </w:numPr>
        <w:spacing w:after="0" w:line="340" w:lineRule="exact"/>
        <w:ind w:left="426" w:hanging="426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Wynajmującemu przysługuje prawo </w:t>
      </w:r>
      <w:r w:rsidR="00CA02C9" w:rsidRPr="00244D94">
        <w:rPr>
          <w:rFonts w:eastAsia="Times New Roman" w:cstheme="minorHAnsi"/>
          <w:color w:val="000000"/>
          <w:sz w:val="20"/>
          <w:szCs w:val="20"/>
          <w:lang w:eastAsia="pl-PL"/>
        </w:rPr>
        <w:t>wypowiedzenia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umowy </w:t>
      </w:r>
      <w:r w:rsidR="00CA02C9" w:rsidRPr="00244D94">
        <w:rPr>
          <w:rFonts w:eastAsia="Times New Roman" w:cstheme="minorHAnsi"/>
          <w:color w:val="000000"/>
          <w:sz w:val="20"/>
          <w:szCs w:val="20"/>
          <w:lang w:eastAsia="pl-PL"/>
        </w:rPr>
        <w:t>bez zachowania okresu wypowiedzenia (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ze skutkiem natychmiastowym</w:t>
      </w:r>
      <w:r w:rsidR="00CA02C9" w:rsidRPr="00244D94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przypadku negatywnego wyniku kontroli przeprowadzonej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u Najemcy przez Stację Sanitarno-Epidemiologiczną, Państwową Inspekcję Sanitarną lub Państwową Inspekcję Handlową (tj. nałożenia mandatu karnego), bądź odmowy udostępnienia wyników kontroli wymienionych organów na żądanie Wynajmującego. </w:t>
      </w:r>
    </w:p>
    <w:p w14:paraId="636B1686" w14:textId="77777777" w:rsidR="00BD62BD" w:rsidRPr="00244D94" w:rsidRDefault="00BD62BD" w:rsidP="003A6044">
      <w:pPr>
        <w:numPr>
          <w:ilvl w:val="0"/>
          <w:numId w:val="8"/>
        </w:numPr>
        <w:spacing w:after="0" w:line="340" w:lineRule="exact"/>
        <w:ind w:left="426" w:hanging="426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rozwiązania Umowy Najemca zobowiązany jest opuścić udostępniony lokal i przekazać go Wynajmującemu protokolarnie w stanie nie gorszym niż wynikający z normalnego zużycia eksploatacyjnego najpóźniej w terminie do 10 dni od dnia rozwiązania Umowy. Wzór protokołu odbioru pomieszczeń stanowi </w:t>
      </w: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 nr 3 do umowy.</w:t>
      </w:r>
    </w:p>
    <w:p w14:paraId="48D2E7CA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§3</w:t>
      </w:r>
    </w:p>
    <w:p w14:paraId="5E1310D0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WARUNKI REALIZACJI UMOWY</w:t>
      </w:r>
    </w:p>
    <w:p w14:paraId="1C78F300" w14:textId="77777777" w:rsidR="00BD62BD" w:rsidRPr="00244D94" w:rsidRDefault="00BD62BD" w:rsidP="003A6044">
      <w:pPr>
        <w:numPr>
          <w:ilvl w:val="0"/>
          <w:numId w:val="6"/>
        </w:numPr>
        <w:tabs>
          <w:tab w:val="clear" w:pos="39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Najemca zobowiązuje się prowadzić działalność gastronomiczną na swój koszt i rachunek z zachowaniem wszelkich wymogów sanitarnych, bezpieczeństwa i higieny pracy oraz przeciwpożarowych, związanych z przedmiotową działalnością gastronomiczną, a także wymogów w zakresie bezpieczeństwa żywności i żywienia, zgodnie z obowiązującymi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>w tym zakresie przepisami.</w:t>
      </w:r>
    </w:p>
    <w:p w14:paraId="670F0F01" w14:textId="77777777" w:rsidR="00BD62BD" w:rsidRPr="00244D94" w:rsidRDefault="00BD62BD" w:rsidP="003A6044">
      <w:pPr>
        <w:numPr>
          <w:ilvl w:val="0"/>
          <w:numId w:val="6"/>
        </w:numPr>
        <w:tabs>
          <w:tab w:val="clear" w:pos="390"/>
        </w:tabs>
        <w:spacing w:after="0" w:line="340" w:lineRule="exact"/>
        <w:ind w:left="426" w:hanging="426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Najemca jest zobowiązany do:</w:t>
      </w:r>
    </w:p>
    <w:p w14:paraId="47BF888F" w14:textId="77777777" w:rsidR="00BD62BD" w:rsidRPr="00244D94" w:rsidRDefault="00BD62BD" w:rsidP="00244D94">
      <w:pPr>
        <w:numPr>
          <w:ilvl w:val="0"/>
          <w:numId w:val="19"/>
        </w:numPr>
        <w:spacing w:after="0" w:line="340" w:lineRule="exact"/>
        <w:rPr>
          <w:rFonts w:eastAsia="Batang" w:cstheme="minorHAnsi"/>
          <w:b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prowadzenia w dni robocze Wynajmującego, bufetu szybkiej obsługi oraz przygotowywania na miejscu i sprzedaży obiadów zgodnie z</w:t>
      </w: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 xml:space="preserve"> 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wymaganiami dotyczącymi bufetu - stołówki pracowniczej</w:t>
      </w: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 xml:space="preserve">  - Załącznikiem nr 4 do Umowy;</w:t>
      </w:r>
    </w:p>
    <w:p w14:paraId="19E69EB5" w14:textId="77777777" w:rsidR="00BD62BD" w:rsidRPr="00244D94" w:rsidRDefault="00BD62BD" w:rsidP="00244D94">
      <w:pPr>
        <w:numPr>
          <w:ilvl w:val="0"/>
          <w:numId w:val="19"/>
        </w:numPr>
        <w:spacing w:after="0" w:line="340" w:lineRule="exact"/>
        <w:ind w:hanging="357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wyposażenia kuchni oraz sali konsumenckiej w dodatkowy sprzęt, urządzenia, zastawę stołową itd. niezbędne do prawidłowego prowadzenia bufetu-stołówki pracowniczej. Powyższe wyposażenie stanowi własność Najemcy; </w:t>
      </w:r>
    </w:p>
    <w:p w14:paraId="3F63478B" w14:textId="77777777" w:rsidR="00BD62BD" w:rsidRPr="00244D94" w:rsidRDefault="00BD62BD" w:rsidP="00244D94">
      <w:pPr>
        <w:numPr>
          <w:ilvl w:val="0"/>
          <w:numId w:val="19"/>
        </w:numPr>
        <w:spacing w:after="0" w:line="340" w:lineRule="exact"/>
        <w:rPr>
          <w:rFonts w:eastAsia="Batang" w:cstheme="minorHAnsi"/>
          <w:b/>
          <w:color w:val="000000"/>
          <w:sz w:val="20"/>
          <w:szCs w:val="20"/>
          <w:lang w:eastAsia="ko-KR"/>
        </w:rPr>
      </w:pPr>
      <w:r w:rsidRPr="00244D94">
        <w:rPr>
          <w:rFonts w:eastAsia="Calibri" w:cstheme="minorHAnsi"/>
          <w:color w:val="000000"/>
          <w:sz w:val="20"/>
          <w:szCs w:val="20"/>
          <w:lang w:eastAsia="ko-KR"/>
        </w:rPr>
        <w:t>wykonania na własny koszt aranżacji sali konsumenckiej – zgodnie z projektem aranżacji –</w:t>
      </w:r>
      <w:r w:rsidRPr="00244D94">
        <w:rPr>
          <w:rFonts w:eastAsia="Calibri" w:cstheme="minorHAnsi"/>
          <w:b/>
          <w:color w:val="000000"/>
          <w:sz w:val="20"/>
          <w:szCs w:val="20"/>
          <w:lang w:eastAsia="ko-KR"/>
        </w:rPr>
        <w:t xml:space="preserve"> Załącznik nr 5 do Umowy; </w:t>
      </w:r>
    </w:p>
    <w:p w14:paraId="5EBC6567" w14:textId="77777777" w:rsidR="00BD62BD" w:rsidRPr="00244D94" w:rsidRDefault="00BD62BD" w:rsidP="00244D94">
      <w:pPr>
        <w:numPr>
          <w:ilvl w:val="0"/>
          <w:numId w:val="19"/>
        </w:numPr>
        <w:spacing w:after="0" w:line="340" w:lineRule="exact"/>
        <w:rPr>
          <w:rFonts w:eastAsia="Batang" w:cstheme="minorHAnsi"/>
          <w:b/>
          <w:color w:val="000000"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sprzedaży zestawu obiadowego przez okres 12 miesięcy od dnia rozpoczęcia prowadzenia bufetu – stołówki pracowniczej po cenie nie wyższej niż …. zł (słownie: ………..);</w:t>
      </w:r>
      <w:r w:rsidRPr="00244D94">
        <w:rPr>
          <w:rFonts w:eastAsia="Batang" w:cstheme="minorHAnsi"/>
          <w:b/>
          <w:color w:val="000000"/>
          <w:sz w:val="20"/>
          <w:szCs w:val="20"/>
          <w:lang w:eastAsia="ko-KR"/>
        </w:rPr>
        <w:t xml:space="preserve"> 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po upływie powyższego terminu Najemca może dokonać zmiany ceny zestawu obiadowego po uzyskaniu zgody Wynajmującego;</w:t>
      </w:r>
    </w:p>
    <w:p w14:paraId="7C8B0C50" w14:textId="77777777" w:rsidR="00BD62BD" w:rsidRPr="00244D94" w:rsidRDefault="00BD62BD" w:rsidP="00244D94">
      <w:pPr>
        <w:numPr>
          <w:ilvl w:val="0"/>
          <w:numId w:val="19"/>
        </w:numPr>
        <w:spacing w:after="0" w:line="340" w:lineRule="exact"/>
        <w:rPr>
          <w:rFonts w:eastAsia="Batang" w:cstheme="minorHAnsi"/>
          <w:b/>
          <w:color w:val="000000"/>
          <w:sz w:val="20"/>
          <w:szCs w:val="20"/>
          <w:lang w:eastAsia="ko-KR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utrzymywania pomieszczeń i instalacji w należytym stanie czystości oraz technicznym z uwzględnieniem ich naturalnego zużycia;</w:t>
      </w:r>
    </w:p>
    <w:p w14:paraId="7D64487A" w14:textId="77777777" w:rsidR="00BD62BD" w:rsidRPr="00244D94" w:rsidRDefault="00BD62BD" w:rsidP="00244D94">
      <w:pPr>
        <w:numPr>
          <w:ilvl w:val="0"/>
          <w:numId w:val="19"/>
        </w:numPr>
        <w:spacing w:after="0" w:line="340" w:lineRule="exact"/>
        <w:ind w:hanging="357"/>
        <w:rPr>
          <w:rFonts w:eastAsia="Batang" w:cstheme="minorHAnsi"/>
          <w:b/>
          <w:sz w:val="20"/>
          <w:szCs w:val="20"/>
          <w:lang w:eastAsia="ko-KR"/>
        </w:rPr>
      </w:pP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>dokonywania we własnym zakresie i na własny koszt konserwacji</w:t>
      </w:r>
      <w:r w:rsidR="004C47FB"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br/>
        <w:t xml:space="preserve">i napraw użytkowanych przez Najemcę urządzeń technicznych oraz wyposażenia 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br/>
        <w:t>z wyłączeniem napraw instalacji</w:t>
      </w:r>
      <w:r w:rsidR="004C47FB"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– 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chyba że zakres i koszt naprawy uzgodni wcześniej z Wynajmującym </w:t>
      </w:r>
      <w:r w:rsidR="004C47FB"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– </w:t>
      </w:r>
      <w:r w:rsidR="004B7348" w:rsidRPr="00244D94">
        <w:rPr>
          <w:rFonts w:eastAsia="Batang" w:cstheme="minorHAnsi"/>
          <w:color w:val="000000"/>
          <w:sz w:val="20"/>
          <w:szCs w:val="20"/>
          <w:lang w:eastAsia="ko-KR"/>
        </w:rPr>
        <w:t>a także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instalacji, wyposażenia i urządzeń technicznych </w:t>
      </w:r>
      <w:r w:rsidRPr="00244D94">
        <w:rPr>
          <w:rFonts w:eastAsia="Times New Roman" w:cstheme="minorHAnsi"/>
          <w:sz w:val="20"/>
          <w:szCs w:val="20"/>
          <w:lang w:eastAsia="pl-PL"/>
        </w:rPr>
        <w:t>będących na gwarancji</w:t>
      </w:r>
      <w:r w:rsidR="004B7348" w:rsidRPr="00244D94">
        <w:rPr>
          <w:rFonts w:eastAsia="Times New Roman" w:cstheme="minorHAnsi"/>
          <w:sz w:val="20"/>
          <w:szCs w:val="20"/>
          <w:lang w:eastAsia="pl-PL"/>
        </w:rPr>
        <w:t xml:space="preserve"> oraz niezwłocznego przekazywania Wynajmującemu informacji o podjętych działaniach.</w:t>
      </w:r>
    </w:p>
    <w:p w14:paraId="0B3D746C" w14:textId="77777777" w:rsidR="00BD62BD" w:rsidRPr="00244D94" w:rsidRDefault="00BD62BD" w:rsidP="003A6044">
      <w:pPr>
        <w:numPr>
          <w:ilvl w:val="0"/>
          <w:numId w:val="6"/>
        </w:numPr>
        <w:tabs>
          <w:tab w:val="clear" w:pos="39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Najemca bez zgody Wynajmującego nie może dokonywać żadnych przeróbek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i modernizacji najmowanych pomieszczeń ani instalacji technicznych zainstalowanych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w nich. </w:t>
      </w:r>
    </w:p>
    <w:p w14:paraId="4FA80FB3" w14:textId="77777777" w:rsidR="00BD62BD" w:rsidRPr="00244D94" w:rsidRDefault="00BD62BD" w:rsidP="003A6044">
      <w:pPr>
        <w:numPr>
          <w:ilvl w:val="0"/>
          <w:numId w:val="6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usterki wynikłej z winy umyślnej lub rażącego niedbalstwa Najemcy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>lub jego pracowników, stwierdzonych przez uprawnionych przez Strony przedstawicieli, Wynajmujący obciąży Najemcę kosztami takiej naprawy.</w:t>
      </w:r>
    </w:p>
    <w:p w14:paraId="7D6F3644" w14:textId="77777777" w:rsidR="00BD62BD" w:rsidRPr="00244D94" w:rsidRDefault="00BD62BD" w:rsidP="003A6044">
      <w:pPr>
        <w:numPr>
          <w:ilvl w:val="0"/>
          <w:numId w:val="6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Najemca ma obowiązek niezwłocznie poinformować Wynajmującego o zaistnieniu usterki w przypadku instalacji, wyposażenia i urządzeń technicznych będących</w:t>
      </w:r>
      <w:r w:rsidR="004B7348"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na gwarancji.</w:t>
      </w:r>
    </w:p>
    <w:p w14:paraId="2E81D2A7" w14:textId="77777777" w:rsidR="00BD62BD" w:rsidRPr="00244D94" w:rsidRDefault="00BD62BD" w:rsidP="003A6044">
      <w:pPr>
        <w:numPr>
          <w:ilvl w:val="0"/>
          <w:numId w:val="6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Najemca odpowiada za utratę gwarancji instalacji, wyposażenia i urządzeń technicznych spowodowaną jego działaniem lub zaniechaniem.</w:t>
      </w:r>
    </w:p>
    <w:p w14:paraId="457B2590" w14:textId="77777777" w:rsidR="00BD62BD" w:rsidRPr="00244D94" w:rsidRDefault="00BD62BD" w:rsidP="003A6044">
      <w:pPr>
        <w:numPr>
          <w:ilvl w:val="0"/>
          <w:numId w:val="6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Wynajmujący zastrzega sobie prawo do korzystania z sali konsumenckiej.</w:t>
      </w:r>
    </w:p>
    <w:p w14:paraId="24C19A2A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§4</w:t>
      </w:r>
    </w:p>
    <w:p w14:paraId="3243F2C2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CZYNSZ I INNE OPŁATY</w:t>
      </w:r>
    </w:p>
    <w:p w14:paraId="73C4CA79" w14:textId="4BBE134B" w:rsidR="00BD62BD" w:rsidRPr="00244D94" w:rsidRDefault="00BD62BD" w:rsidP="003A6044">
      <w:pPr>
        <w:numPr>
          <w:ilvl w:val="0"/>
          <w:numId w:val="2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Za najem pomieszczeń, o których mowa w § 1 ust 1, Najemca będzie płacił Wynajmującemu miesięczny czynsz, w wysokości netto stanowiącej </w:t>
      </w:r>
      <w:r w:rsidR="004B734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1,5 </w:t>
      </w:r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% (słownie: </w:t>
      </w:r>
      <w:r w:rsidR="004B734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półtora</w:t>
      </w:r>
      <w:r w:rsidR="00C826E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 procent</w:t>
      </w:r>
      <w:r w:rsidR="004B734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) </w:t>
      </w:r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osiągniętego w danym miesiącu obrotu netto z działalności prowadzonej w tych pomieszczeniach</w:t>
      </w:r>
      <w:r w:rsidR="00C826E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 – zgodnie z formularzem ofertowym st</w:t>
      </w:r>
      <w:r w:rsidR="00DE2A5E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a</w:t>
      </w:r>
      <w:r w:rsidR="00C826E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n</w:t>
      </w:r>
      <w:r w:rsidR="00512E2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o</w:t>
      </w:r>
      <w:r w:rsidR="00C826E8"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wiącym Załącznik nr 2 do Umowy</w:t>
      </w:r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. Do kwoty, o której mowa w zdaniu poprzedzającym, zostanie doliczony należny podatek od towarów i usług (VAT).</w:t>
      </w:r>
    </w:p>
    <w:p w14:paraId="5F988788" w14:textId="77777777" w:rsidR="00BD62BD" w:rsidRPr="00244D94" w:rsidRDefault="00BD62BD" w:rsidP="003A6044">
      <w:pPr>
        <w:numPr>
          <w:ilvl w:val="0"/>
          <w:numId w:val="2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Oprócz czynszu Najemca jest zobowiązany do pokrycia kosztów eksploatacyjnych:</w:t>
      </w:r>
    </w:p>
    <w:p w14:paraId="799444BE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ogrzewania - rozliczane proporcjonalnie do zajmowanej powierzchni;</w:t>
      </w:r>
    </w:p>
    <w:p w14:paraId="481E3325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dostawy wody i odprowadzania ścieków, rozliczane wg. wskazań podliczników; </w:t>
      </w:r>
    </w:p>
    <w:p w14:paraId="499CF1AD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podgrzewu wody za ilość ciepła zużytego do podgrzania 1m</w:t>
      </w:r>
      <w:r w:rsidRPr="00244D94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3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</w:p>
    <w:p w14:paraId="24F04E85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dostawy energii elektrycznej, rozliczane wg wskazań podliczników; </w:t>
      </w:r>
    </w:p>
    <w:p w14:paraId="32010189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bieżącego czyszczenia separatora tłuszczu oraz wywozu powstałego w nim odpadu; </w:t>
      </w:r>
    </w:p>
    <w:p w14:paraId="6BA4A79A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usuwania nieczystości stałych. Najemca zobowiązany będzie do składania odpowiednich deklaracji do Urzędu Dzielnicy o wysokości opłaty</w:t>
      </w:r>
      <w:r w:rsidR="004B7348"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 gospodarowanie odpadami komunalnymi  i wnoszenia z tego tytułu odpowiednich opłat; </w:t>
      </w:r>
    </w:p>
    <w:p w14:paraId="26BEC00C" w14:textId="77777777" w:rsidR="00BD62BD" w:rsidRPr="00244D94" w:rsidRDefault="00BD62BD" w:rsidP="00244D94">
      <w:pPr>
        <w:numPr>
          <w:ilvl w:val="0"/>
          <w:numId w:val="31"/>
        </w:num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konserwacji i napraw użytkowanych przez Najemcę składników majątku trwałego zgodnie z § 3 ust. 2 pkt 6.</w:t>
      </w:r>
    </w:p>
    <w:p w14:paraId="1B618645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§5</w:t>
      </w:r>
    </w:p>
    <w:p w14:paraId="0768D3D2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ZASADY ROZLICZEŃ</w:t>
      </w:r>
    </w:p>
    <w:p w14:paraId="5B92CF18" w14:textId="77777777" w:rsidR="00BD62BD" w:rsidRPr="00244D94" w:rsidRDefault="00BD62BD" w:rsidP="003A6044">
      <w:pPr>
        <w:numPr>
          <w:ilvl w:val="0"/>
          <w:numId w:val="3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Należny Wynajmującemu czynsz, o którym mowa w § 4 ust. 1, będzie płatny za okresy miesięczne, z dołu, w terminie</w:t>
      </w:r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 14 dni od daty wystawienia faktury przez Wynajmującego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, przelewem na rachunek bankowy wskazany w fakturze.</w:t>
      </w:r>
    </w:p>
    <w:p w14:paraId="2A1FA137" w14:textId="77777777" w:rsidR="00BD62BD" w:rsidRPr="00244D94" w:rsidRDefault="00BD62BD" w:rsidP="003A6044">
      <w:pPr>
        <w:numPr>
          <w:ilvl w:val="0"/>
          <w:numId w:val="3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lastRenderedPageBreak/>
        <w:t>Najemca jest zobowiązany do przedkładania Wynajmującemu za każdy miesiąc wydruku lub wydruków z kasy fiskalnej przedstawiającego/</w:t>
      </w:r>
      <w:proofErr w:type="spellStart"/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>cych</w:t>
      </w:r>
      <w:proofErr w:type="spellEnd"/>
      <w:r w:rsidRPr="00244D94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 wysokość osiągniętego obrotu netto</w:t>
      </w:r>
      <w:r w:rsidRPr="00244D94">
        <w:rPr>
          <w:rFonts w:eastAsia="Batang" w:cstheme="minorHAnsi"/>
          <w:color w:val="000000"/>
          <w:sz w:val="20"/>
          <w:szCs w:val="20"/>
          <w:lang w:eastAsia="ko-KR"/>
        </w:rPr>
        <w:t xml:space="preserve"> w terminie do 5 dnia miesiąca następnego. </w:t>
      </w:r>
    </w:p>
    <w:p w14:paraId="1A787820" w14:textId="77777777" w:rsidR="00BD62BD" w:rsidRPr="00244D94" w:rsidRDefault="00BD62BD" w:rsidP="003A6044">
      <w:pPr>
        <w:numPr>
          <w:ilvl w:val="0"/>
          <w:numId w:val="3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Płatności z tytułu pokrycia kosztów, o których mowa w § 4 ust. 2 pkt 1-4, będą dokonywane przez Najemcę za okresy miesięczne, w terminie 14 dni od daty wystawienia przez Wynajmującego faktury, przelewem na rachunek bankowy wskazany w fakturze.</w:t>
      </w:r>
    </w:p>
    <w:p w14:paraId="1AA51F7F" w14:textId="77777777" w:rsidR="00BD62BD" w:rsidRPr="00244D94" w:rsidRDefault="00BD62BD" w:rsidP="003A6044">
      <w:pPr>
        <w:numPr>
          <w:ilvl w:val="0"/>
          <w:numId w:val="3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 termin płatności przyjmuje się dzień uznania rachunku bankowego Wynajmującego należną mu kwotą.</w:t>
      </w:r>
    </w:p>
    <w:p w14:paraId="20B6360B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 6</w:t>
      </w:r>
    </w:p>
    <w:p w14:paraId="094415D2" w14:textId="0231C38A" w:rsidR="00BD62BD" w:rsidRPr="00244D94" w:rsidRDefault="00365C0C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Z</w:t>
      </w:r>
      <w:r w:rsidR="00CA5CA1"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ABEZPIECZENIE</w:t>
      </w: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N</w:t>
      </w:r>
      <w:r w:rsidR="00CA5CA1"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ALEŻYTEGO </w:t>
      </w:r>
      <w:r w:rsidR="00712B14"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WYKONANIA UMOWY</w:t>
      </w:r>
    </w:p>
    <w:p w14:paraId="627A6323" w14:textId="151E38AE" w:rsidR="005F1B27" w:rsidRPr="003A6044" w:rsidRDefault="00486AFB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Najemca </w:t>
      </w:r>
      <w:r w:rsidR="005F1B27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przed zawarciem Umowy 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udzielił Wynajmującemu zabezpieczenia należytego wykonania Umowy w</w:t>
      </w:r>
      <w:r w:rsidR="00B93759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formie……….</w:t>
      </w:r>
      <w:r w:rsidR="00712B14" w:rsidRPr="00244D94">
        <w:rPr>
          <w:rStyle w:val="Odwoanieprzypisudolnego"/>
          <w:rFonts w:eastAsia="Times New Roman" w:cstheme="minorHAnsi"/>
          <w:bCs/>
          <w:color w:val="000000"/>
          <w:sz w:val="20"/>
          <w:szCs w:val="20"/>
          <w:lang w:eastAsia="pl-PL"/>
        </w:rPr>
        <w:footnoteReference w:id="1"/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, w wysokości 40.000,00 zł (słownie złotych: czterdzieści tysięcy złotych)</w:t>
      </w:r>
      <w:r w:rsidR="005F1B27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</w:p>
    <w:p w14:paraId="28FE8C95" w14:textId="7846750D" w:rsidR="00512E28" w:rsidRPr="003A6044" w:rsidRDefault="005F1B27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Najemca obowiązany jest utrzymać  </w:t>
      </w:r>
      <w:r w:rsidR="00512E28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z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abezpieczeni</w:t>
      </w:r>
      <w:r w:rsidR="00512E28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e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7405C2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n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ależytego wykonan</w:t>
      </w:r>
      <w:r w:rsidR="007405C2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ia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Umowy</w:t>
      </w:r>
      <w:r w:rsidR="00486AFB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od dnia zawarcia Umowy do upływu okresu </w:t>
      </w:r>
      <w:r w:rsidR="00CA5CA1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najmu</w:t>
      </w:r>
      <w:r w:rsidR="00486AFB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, przedłużonego o 30 dni.</w:t>
      </w:r>
      <w:r w:rsidR="007405C2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4EE5587" w14:textId="229A41CE" w:rsidR="00486AFB" w:rsidRPr="003A6044" w:rsidRDefault="007405C2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W przypadku gwarancji bankowej albo ubezpieczeniowej jej minimalny okres obowiązywania wynosi 12 miesięcy</w:t>
      </w:r>
      <w:r w:rsidR="003C46B8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, a udzielenie zabezpieczenia następuje poprzez przekazanie Wynajmującemu oryginalnego dokumentu gwarancji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. </w:t>
      </w:r>
      <w:r w:rsidR="00512E28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W celu spełnienia wymogu określonego w ust. 2 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Wykonawca zobowiązany jest do przedłożenia gwarancji </w:t>
      </w:r>
      <w:r w:rsidR="009B28EF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bankowej albo ubezpieczeniowej 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 kolejny okres nie później niż na 14 dni przed upływem okresu ważności  poprzedniej gwarancji. </w:t>
      </w:r>
    </w:p>
    <w:p w14:paraId="1D51CE8B" w14:textId="1DB712F1" w:rsidR="00486AFB" w:rsidRPr="003A6044" w:rsidRDefault="00486AFB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Zabezpieczenie należytego wykonania Umowy służy do pokrycia roszczeń </w:t>
      </w:r>
      <w:r w:rsidR="00CA5CA1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Wynajmującego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z tytułu niewykonania lub nienależytego wykonania Umowy, w tym z tytułu</w:t>
      </w:r>
      <w:r w:rsidR="00CA5CA1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zaległego czynszu, zaległych płatności za media i 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CA5CA1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z tytułu 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kar umownych</w:t>
      </w:r>
      <w:r w:rsidR="00700049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,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bez potrzeby uzyskania akceptacji </w:t>
      </w:r>
      <w:r w:rsidR="00CA5CA1"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Najemcy</w:t>
      </w:r>
      <w:r w:rsidRPr="003A6044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</w:p>
    <w:p w14:paraId="71FB8F95" w14:textId="63665816" w:rsidR="00712B14" w:rsidRPr="003A6044" w:rsidRDefault="00BD62BD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Wynajmującemu przysługuje 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też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prawo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zaspokojenia z kwoty zabezpieczenia o jakiej mowa w ust. 1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kwot należnych mu z tytułu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odszkodowania za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>zniszczeni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>, uszkodzeni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zgubieni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\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majątku trwałego, o </w:t>
      </w:r>
      <w:r w:rsidR="00C64CFD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którym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mowa w </w:t>
      </w:r>
      <w:r w:rsidRPr="003A6044"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Załączniku nr 1 do Umowy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>. Wysokość potrącenia ustalona zostanie na podstawie wartości odtworzeniowej sprzętu lub faktycznie poniesionych wydatków na naprawę, zakup lub przywrócenie stanu początkowego składnika majątku.</w:t>
      </w:r>
      <w:r w:rsidR="00512E28" w:rsidRPr="003A6044"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Wynajmujący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ma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prawo do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zaspokojenia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</w:t>
      </w:r>
      <w:r w:rsidR="00512E28" w:rsidRPr="003A6044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abezpieczenia należytego wykonania umowy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kar umownych w przypadku niedotrzymania przez Najemcę terminu płatności, o którym mowa § 7 ust.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073BA52" w14:textId="10BACF9B" w:rsidR="00712B14" w:rsidRPr="003A6044" w:rsidRDefault="00712B14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5F1B27" w:rsidRPr="003A6044">
        <w:rPr>
          <w:rFonts w:eastAsia="Times New Roman" w:cstheme="minorHAnsi"/>
          <w:color w:val="000000"/>
          <w:sz w:val="20"/>
          <w:szCs w:val="20"/>
          <w:lang w:eastAsia="pl-PL"/>
        </w:rPr>
        <w:t>y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płata z zabezpieczenia w formie gwarancji bankowej albo ubezpieczeniowej następuje na pierwsze pisemne żądanie Wynajmującego skierowane do gwaranta, obejmujące oświadczenie Wynajmującego, że przysługuje mu od Najemcy należność w określonej kwocie, z tytułu niewykonania Umowy lub nienależytego wykonania Umowy. </w:t>
      </w:r>
    </w:p>
    <w:p w14:paraId="0977BFEE" w14:textId="6348F0C2" w:rsidR="00BD62BD" w:rsidRPr="003A6044" w:rsidRDefault="00BD62BD" w:rsidP="003A6044">
      <w:pPr>
        <w:pStyle w:val="Akapitzlist"/>
        <w:numPr>
          <w:ilvl w:val="0"/>
          <w:numId w:val="45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Wynajmujący zwróci Najemcy 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zabezpieczenie należytego wykonania Umowy 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</w:t>
      </w:r>
      <w:r w:rsidR="00D45562" w:rsidRPr="003A6044">
        <w:rPr>
          <w:rFonts w:eastAsia="Times New Roman" w:cstheme="minorHAnsi"/>
          <w:color w:val="000000"/>
          <w:sz w:val="20"/>
          <w:szCs w:val="20"/>
          <w:lang w:eastAsia="pl-PL"/>
        </w:rPr>
        <w:t>niewykorzystaną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</w:t>
      </w:r>
      <w:r w:rsidR="00CA5CA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go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część w terminie 30 dni od daty podpisania bez zastrzeżeń, przez obie Strony, Protokołu odbioru pomieszczeń, według wzoru stanowiącego </w:t>
      </w:r>
      <w:r w:rsidRPr="003A6044"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 nr 3 do Umowy</w:t>
      </w: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0239819F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 7</w:t>
      </w:r>
    </w:p>
    <w:p w14:paraId="732E6330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KARY UMOWNE I ODSTĄPIENIE OD UMOWY</w:t>
      </w:r>
    </w:p>
    <w:p w14:paraId="55A00BA5" w14:textId="77777777" w:rsidR="00BD62BD" w:rsidRPr="00244D94" w:rsidRDefault="00BD62B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 wypadku opóźnienia w dokonaniu płatności, o której mowa w § 5 ust. 1 i 3, Wynajmujący obciąży Najemcę odsetkami ustawowymi w transakcjach handlowych za każdy dzień opóźnienia.</w:t>
      </w:r>
    </w:p>
    <w:p w14:paraId="77EB9660" w14:textId="77777777" w:rsidR="00BD62BD" w:rsidRPr="00244D94" w:rsidRDefault="00BD62B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2" w:name="_Hlk135732990"/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W przypadku opóźnienia terminu</w:t>
      </w:r>
      <w:r w:rsidR="00C64CFD" w:rsidRPr="00244D94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 którym mowa w § 1 ust. 4, Wynajmujący </w:t>
      </w:r>
      <w:bookmarkEnd w:id="2"/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obciąży Najemcę karą umowną w wysokości 1 000,00 zł (słownie: jeden tysiąc złotych 00/100), za każdy rozpoczęty dzień opóźnienia.</w:t>
      </w:r>
    </w:p>
    <w:p w14:paraId="23F4CE1F" w14:textId="5979DF6E" w:rsidR="00BD62BD" w:rsidRPr="00244D94" w:rsidRDefault="00BD62B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 przypadku opóźnienia terminu przedłożenia Wynajmującemu wydruku lub wydruków z kasy fiskalnej, o którym</w:t>
      </w:r>
      <w:r w:rsidR="008D53F9" w:rsidRPr="00244D94">
        <w:rPr>
          <w:rFonts w:eastAsia="Times New Roman" w:cstheme="minorHAnsi"/>
          <w:color w:val="000000"/>
          <w:sz w:val="20"/>
          <w:szCs w:val="20"/>
          <w:lang w:eastAsia="pl-PL"/>
        </w:rPr>
        <w:t>/których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mowa w § 5 ust. 2, Wynajmujący obciąży Najemcę karą umowną w wysokości 100,00 zł (słownie: sto złotych 00/100), za każdy rozpoczęty dzień opóźnienia.</w:t>
      </w:r>
    </w:p>
    <w:p w14:paraId="670D2FCA" w14:textId="31CA783C" w:rsidR="009C7F67" w:rsidRPr="00244D94" w:rsidRDefault="00BD62B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rozwiązania Umowy przez Wynajmującego z przyczyn wskazanych 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w § 2 ust. 3 i 4 Najemca zobowiązany jest do zapłaty kary umownej w wysokości </w:t>
      </w:r>
      <w:r w:rsidRPr="00244D94">
        <w:rPr>
          <w:rFonts w:eastAsia="Times New Roman" w:cstheme="minorHAnsi"/>
          <w:sz w:val="20"/>
          <w:szCs w:val="20"/>
          <w:lang w:eastAsia="pl-PL"/>
        </w:rPr>
        <w:t>10 000,00 zł (słownie: dziesięć tysięcy złotych 00/100).</w:t>
      </w:r>
      <w:r w:rsidR="009C7F67" w:rsidRPr="00244D9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F735FC0" w14:textId="138F60BE" w:rsidR="0049123D" w:rsidRPr="00244D94" w:rsidRDefault="0049123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razie  opóźnienia </w:t>
      </w:r>
      <w:bookmarkStart w:id="3" w:name="_Hlk135733317"/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terminu, o którym mowa w § 1 ust. 4 </w:t>
      </w:r>
      <w:bookmarkEnd w:id="3"/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więcej niż 14 dni,  Wynajmujący ma prawo odstąpić od Umowy bez wyznaczania dodatkowego terminu. Oświadczenie o odstąpieniu od Umowy może zostać złożone nie później niż 30 </w:t>
      </w:r>
      <w:r w:rsidR="006239DC" w:rsidRPr="00244D94">
        <w:rPr>
          <w:rFonts w:eastAsia="Times New Roman" w:cstheme="minorHAnsi"/>
          <w:color w:val="000000"/>
          <w:sz w:val="20"/>
          <w:szCs w:val="20"/>
          <w:lang w:eastAsia="pl-PL"/>
        </w:rPr>
        <w:t>dni od upływu terminu, o którym mowa w § 1 ust. 4.</w:t>
      </w:r>
    </w:p>
    <w:p w14:paraId="31A022FB" w14:textId="3296CBFA" w:rsidR="00BD62BD" w:rsidRPr="00244D94" w:rsidRDefault="00BD62B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Płatność kary umownej nastąpi na podstawie noty obciążeniowej wystawionej przez Wynajmującego, w terminie 14 dni od daty wystawienia noty obciążeniowej, na rachunek bankowy wskazany w nocie. Za datę wpłaty uważa się dzień uznania rachunku bankowego Wynajmującego należną mu kwotą.</w:t>
      </w:r>
    </w:p>
    <w:p w14:paraId="676AD179" w14:textId="77777777" w:rsidR="00BD62BD" w:rsidRPr="00244D94" w:rsidRDefault="00BD62BD" w:rsidP="00244D94">
      <w:pPr>
        <w:numPr>
          <w:ilvl w:val="0"/>
          <w:numId w:val="20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Niezależnie od kar umownych przysługujących Stronom mogą one dochodzić</w:t>
      </w:r>
      <w:r w:rsidR="00CE6038"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na zasadach ogólnych odszkodowania przewyższającego wysokość zastrzeżonych</w:t>
      </w:r>
      <w:r w:rsidR="00CE6038"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kar umownych. </w:t>
      </w:r>
    </w:p>
    <w:p w14:paraId="0DDDD00B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 8</w:t>
      </w:r>
    </w:p>
    <w:p w14:paraId="1182F038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SIŁA WYŻSZA</w:t>
      </w:r>
    </w:p>
    <w:p w14:paraId="67464CFD" w14:textId="77777777" w:rsidR="00BD62BD" w:rsidRPr="00244D94" w:rsidRDefault="00BD62BD" w:rsidP="003A6044">
      <w:pPr>
        <w:numPr>
          <w:ilvl w:val="0"/>
          <w:numId w:val="4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Strony umowy będą zwolnione z odpowiedzialności za niewypełnienie zobowiązań zawartych w Umowie z powodu siły wyższej w okresie jej trwania.</w:t>
      </w:r>
    </w:p>
    <w:p w14:paraId="0F046C0A" w14:textId="77777777" w:rsidR="00BD62BD" w:rsidRPr="00244D94" w:rsidRDefault="00BD62BD" w:rsidP="003A6044">
      <w:pPr>
        <w:numPr>
          <w:ilvl w:val="0"/>
          <w:numId w:val="4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Siłą wyższą jest zdarzenie zewnętrzne, nie posiadające swojego źródła wewnątrz przedsiębiorstwa, niemożliwe do przewidzenia, nieoczekiwane oraz niemożliwe</w:t>
      </w:r>
      <w:r w:rsidR="00CE6038"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do zapobieżenia, przy czym chodzi tu raczej o niemożliwość zapobieżenia jego szkodliwym następstwom.</w:t>
      </w:r>
    </w:p>
    <w:p w14:paraId="37B18537" w14:textId="77777777" w:rsidR="00BD62BD" w:rsidRPr="00244D94" w:rsidRDefault="00BD62BD" w:rsidP="003A6044">
      <w:pPr>
        <w:numPr>
          <w:ilvl w:val="0"/>
          <w:numId w:val="4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Strona może powołać się na zaistnienie siły wyższej tylko wtedy, gdy poinformuje pisemnie drugą stronę w ciągu 3 dni od jej zaistnienia, z zastrzeżeniem ust. 4.</w:t>
      </w:r>
    </w:p>
    <w:p w14:paraId="305050B2" w14:textId="77777777" w:rsidR="00BD62BD" w:rsidRPr="00244D94" w:rsidRDefault="00BD62BD" w:rsidP="003A6044">
      <w:pPr>
        <w:numPr>
          <w:ilvl w:val="0"/>
          <w:numId w:val="4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Okoliczności zaistnienia siły wyższej muszą zostać udowodnione przez Stronę, która się na nie powołuje.</w:t>
      </w:r>
    </w:p>
    <w:p w14:paraId="3C76B2F7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 9</w:t>
      </w:r>
    </w:p>
    <w:p w14:paraId="30BC766A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POLISA</w:t>
      </w:r>
    </w:p>
    <w:p w14:paraId="49177B54" w14:textId="77777777" w:rsidR="00BD62BD" w:rsidRPr="00244D94" w:rsidRDefault="00BD62BD" w:rsidP="00244D94">
      <w:pPr>
        <w:numPr>
          <w:ilvl w:val="0"/>
          <w:numId w:val="9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Najemca zobowiązany jest do posiadania przez cały okres obowiązywania umowy ubezpieczenia od odpowiedzialności cywilnej z tytułu prowadzenia działalności gospodarczej na minimalną sumę gwarancyjną </w:t>
      </w:r>
      <w:r w:rsidRPr="00244D94">
        <w:rPr>
          <w:rFonts w:eastAsia="Times New Roman" w:cstheme="minorHAnsi"/>
          <w:sz w:val="20"/>
          <w:szCs w:val="20"/>
          <w:lang w:eastAsia="pl-PL"/>
        </w:rPr>
        <w:t xml:space="preserve">100 000,00 zł. </w:t>
      </w:r>
    </w:p>
    <w:p w14:paraId="24E30F8C" w14:textId="77777777" w:rsidR="00BD62BD" w:rsidRPr="00244D94" w:rsidRDefault="00BD62BD" w:rsidP="00244D94">
      <w:pPr>
        <w:numPr>
          <w:ilvl w:val="0"/>
          <w:numId w:val="9"/>
        </w:numPr>
        <w:spacing w:after="0" w:line="340" w:lineRule="exact"/>
        <w:ind w:left="426" w:hanging="426"/>
        <w:rPr>
          <w:rFonts w:eastAsia="Batang" w:cstheme="minorHAnsi"/>
          <w:color w:val="000000"/>
          <w:sz w:val="20"/>
          <w:szCs w:val="20"/>
          <w:lang w:eastAsia="ko-KR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Najemca zobowiązany jest kontynuować ubezpieczenie przez cały okres obowiązywania Umowy, a po każdorazowym odnowieniu umowy ubezpieczenia zobowiązany jest przedłożyć Wynajmującemu kserokopię polisy lub innego dokumentu potwierdzającego zawarcie umowy ubezpieczenia, potwierdzoną za zgodność z oryginałem co najmniej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7 dni przed datą wygaśnięcia umowy ubezpieczenia. </w:t>
      </w:r>
    </w:p>
    <w:p w14:paraId="422A1365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 10</w:t>
      </w:r>
    </w:p>
    <w:p w14:paraId="6336D598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NADZÓR NAD REALIZACJĄ UMOWY</w:t>
      </w:r>
    </w:p>
    <w:p w14:paraId="49AD0222" w14:textId="77F3B1E0" w:rsidR="00BD62BD" w:rsidRPr="00244D94" w:rsidRDefault="00BD62BD" w:rsidP="003A6044">
      <w:pPr>
        <w:numPr>
          <w:ilvl w:val="0"/>
          <w:numId w:val="47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Do kontaktów z Najemcą, Wynajmujący wyznacza:</w:t>
      </w:r>
      <w:r w:rsid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93759" w:rsidRPr="00244D94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</w:t>
      </w:r>
    </w:p>
    <w:p w14:paraId="2BA7A78B" w14:textId="6F219F93" w:rsidR="00BD62BD" w:rsidRPr="003A6044" w:rsidRDefault="00BD62BD" w:rsidP="003A6044">
      <w:pPr>
        <w:pStyle w:val="Akapitzlist"/>
        <w:numPr>
          <w:ilvl w:val="0"/>
          <w:numId w:val="47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604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Do kontaktów z Wynajmującym, Najemca wyznacza:</w:t>
      </w:r>
      <w:r w:rsidR="003A604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31701" w:rsidRPr="003A6044">
        <w:rPr>
          <w:rFonts w:eastAsia="Times New Roman" w:cstheme="minorHAnsi"/>
          <w:color w:val="000000"/>
          <w:sz w:val="20"/>
          <w:szCs w:val="20"/>
          <w:lang w:eastAsia="pl-PL"/>
        </w:rPr>
        <w:t>…………………</w:t>
      </w:r>
    </w:p>
    <w:p w14:paraId="1A67DD51" w14:textId="7F21B824" w:rsidR="00BD62BD" w:rsidRPr="00244D94" w:rsidRDefault="00BD62BD" w:rsidP="003A6044">
      <w:pPr>
        <w:numPr>
          <w:ilvl w:val="0"/>
          <w:numId w:val="47"/>
        </w:numPr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Zmiana osób, o których </w:t>
      </w:r>
      <w:r w:rsidR="009C7F67"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mowa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 ust. 1 i 2, wymaga zawiadomienia w formie pisemnej,</w:t>
      </w:r>
      <w:r w:rsidR="00B755D1"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nie powodując konieczności zmiany treści Umowy (aneksu). Konsekwencje obciążają stronę, która nie dopełniła formalności w tym zakresie.</w:t>
      </w:r>
    </w:p>
    <w:p w14:paraId="70442BDD" w14:textId="77777777" w:rsidR="00BD62BD" w:rsidRPr="00244D94" w:rsidRDefault="00BD62BD" w:rsidP="003A6044">
      <w:pPr>
        <w:spacing w:before="120" w:after="0" w:line="340" w:lineRule="exac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§ 11</w:t>
      </w:r>
    </w:p>
    <w:p w14:paraId="0253A690" w14:textId="77777777" w:rsidR="00BD62BD" w:rsidRPr="00244D94" w:rsidRDefault="00BD62BD" w:rsidP="00062005">
      <w:pPr>
        <w:spacing w:after="0" w:line="340" w:lineRule="exact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color w:val="000000"/>
          <w:sz w:val="20"/>
          <w:szCs w:val="20"/>
          <w:lang w:eastAsia="pl-PL"/>
        </w:rPr>
        <w:t>POSTANOWIENIA KOŃCOWE</w:t>
      </w:r>
    </w:p>
    <w:p w14:paraId="5E299DBB" w14:textId="77777777" w:rsidR="00BD62BD" w:rsidRPr="00244D94" w:rsidRDefault="00BD62BD" w:rsidP="003A6044">
      <w:pPr>
        <w:numPr>
          <w:ilvl w:val="0"/>
          <w:numId w:val="5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Strony ustalają, że spory wynikające z realizacji niniejszej Umowy, rozstrzygać będzie sąd powszechny właściwy dla siedziby Wynajmującego.</w:t>
      </w:r>
    </w:p>
    <w:p w14:paraId="7D94EA58" w14:textId="77777777" w:rsidR="00BD62BD" w:rsidRPr="00244D94" w:rsidRDefault="00BD62BD" w:rsidP="003A6044">
      <w:pPr>
        <w:numPr>
          <w:ilvl w:val="0"/>
          <w:numId w:val="5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 sprawach nie unormowanych niniejszą umową mają zastosowanie przepisy Kodeksu Cywilnego oraz inne odpowiednie przepisy prawa mające związek z przedmiotem umowy.</w:t>
      </w:r>
    </w:p>
    <w:p w14:paraId="54EF39E3" w14:textId="77777777" w:rsidR="00BD62BD" w:rsidRPr="00244D94" w:rsidRDefault="00BD62BD" w:rsidP="003A6044">
      <w:pPr>
        <w:numPr>
          <w:ilvl w:val="0"/>
          <w:numId w:val="5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Wszelkie zmiany i uzupełnienia dotyczące niniejszej umowy wymagają formy pisemnej, pod rygorem nieważności z zastrzeżeniem wyjątków wskazanych w Umowie.</w:t>
      </w:r>
    </w:p>
    <w:p w14:paraId="788CA67B" w14:textId="77777777" w:rsidR="00BD62BD" w:rsidRPr="00244D94" w:rsidRDefault="00BD62BD" w:rsidP="003A6044">
      <w:pPr>
        <w:numPr>
          <w:ilvl w:val="0"/>
          <w:numId w:val="5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Załączniki do Umowy stanowią jej integralną część.</w:t>
      </w:r>
    </w:p>
    <w:p w14:paraId="46DBC7E6" w14:textId="173EA088" w:rsidR="00BD62BD" w:rsidRPr="00244D94" w:rsidRDefault="00BD62BD" w:rsidP="003A6044">
      <w:pPr>
        <w:numPr>
          <w:ilvl w:val="0"/>
          <w:numId w:val="5"/>
        </w:numPr>
        <w:tabs>
          <w:tab w:val="clear" w:pos="360"/>
        </w:tabs>
        <w:spacing w:after="0" w:line="340" w:lineRule="exact"/>
        <w:ind w:left="426" w:hanging="426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Umowę sporządzono w </w:t>
      </w:r>
      <w:r w:rsidR="003C5E20"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dwóch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jednobrzmiących egzemplarzach, po </w:t>
      </w:r>
      <w:r w:rsidR="003C5E20" w:rsidRPr="00244D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jednym 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dla każdej</w:t>
      </w: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br/>
        <w:t>ze Stron.</w:t>
      </w:r>
    </w:p>
    <w:p w14:paraId="15342475" w14:textId="77777777" w:rsidR="009C7F67" w:rsidRPr="00244D94" w:rsidRDefault="009C7F67" w:rsidP="003A6044">
      <w:pPr>
        <w:pStyle w:val="Tytu"/>
        <w:keepNext w:val="0"/>
        <w:keepLines w:val="0"/>
        <w:numPr>
          <w:ilvl w:val="0"/>
          <w:numId w:val="5"/>
        </w:numPr>
        <w:tabs>
          <w:tab w:val="clear" w:pos="360"/>
        </w:tabs>
        <w:spacing w:before="0" w:after="0"/>
        <w:ind w:left="426" w:hanging="426"/>
        <w:rPr>
          <w:rFonts w:asciiTheme="minorHAnsi" w:hAnsiTheme="minorHAnsi" w:cstheme="minorHAnsi"/>
          <w:b w:val="0"/>
          <w:sz w:val="20"/>
          <w:szCs w:val="20"/>
        </w:rPr>
      </w:pPr>
      <w:r w:rsidRPr="00244D94">
        <w:rPr>
          <w:rFonts w:asciiTheme="minorHAnsi" w:hAnsiTheme="minorHAnsi" w:cstheme="minorHAnsi"/>
          <w:b w:val="0"/>
          <w:sz w:val="20"/>
          <w:szCs w:val="20"/>
        </w:rPr>
        <w:t>Ustępu poprzedzającego nie stosuje się w przypadku zawarcia Umowy w formie elektronicznej (z kwalifikowanymi podpisami elektronicznymi).</w:t>
      </w:r>
    </w:p>
    <w:p w14:paraId="73A4D425" w14:textId="77777777" w:rsidR="009C7F67" w:rsidRPr="00244D94" w:rsidRDefault="009C7F67" w:rsidP="003A6044">
      <w:pPr>
        <w:pStyle w:val="Tytu"/>
        <w:keepNext w:val="0"/>
        <w:keepLines w:val="0"/>
        <w:numPr>
          <w:ilvl w:val="0"/>
          <w:numId w:val="5"/>
        </w:numPr>
        <w:tabs>
          <w:tab w:val="clear" w:pos="360"/>
        </w:tabs>
        <w:spacing w:before="0" w:after="360"/>
        <w:ind w:left="426" w:hanging="426"/>
        <w:rPr>
          <w:rFonts w:asciiTheme="minorHAnsi" w:hAnsiTheme="minorHAnsi" w:cstheme="minorHAnsi"/>
          <w:b w:val="0"/>
          <w:color w:val="211825"/>
          <w:kern w:val="2"/>
          <w:sz w:val="20"/>
          <w:szCs w:val="20"/>
          <w:shd w:val="clear" w:color="auto" w:fill="FFFFFF"/>
        </w:rPr>
      </w:pPr>
      <w:r w:rsidRPr="00244D94">
        <w:rPr>
          <w:rFonts w:asciiTheme="minorHAnsi" w:hAnsiTheme="minorHAnsi" w:cstheme="minorHAnsi"/>
          <w:b w:val="0"/>
          <w:sz w:val="20"/>
          <w:szCs w:val="20"/>
        </w:rPr>
        <w:t>Za datę zawarcia Umowy Strony rozumieją dzień złożenia przez ostatnią z nich podpisu</w:t>
      </w:r>
      <w:r w:rsidRPr="00244D94">
        <w:rPr>
          <w:rFonts w:asciiTheme="minorHAnsi" w:hAnsiTheme="minorHAnsi" w:cstheme="minorHAnsi"/>
          <w:b w:val="0"/>
          <w:kern w:val="2"/>
          <w:sz w:val="20"/>
          <w:szCs w:val="20"/>
        </w:rPr>
        <w:t xml:space="preserve"> na niniejszej Umowie.</w:t>
      </w:r>
    </w:p>
    <w:p w14:paraId="61A0FFC5" w14:textId="77777777" w:rsidR="00BD62BD" w:rsidRPr="00244D94" w:rsidRDefault="00BD62BD" w:rsidP="00244D94">
      <w:pPr>
        <w:spacing w:after="0" w:line="340" w:lineRule="exac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Załączniki:</w:t>
      </w:r>
    </w:p>
    <w:p w14:paraId="788125C5" w14:textId="77777777" w:rsidR="00BD62BD" w:rsidRPr="00244D94" w:rsidRDefault="00BD62BD" w:rsidP="00244D94">
      <w:pPr>
        <w:spacing w:after="0" w:line="340" w:lineRule="exact"/>
        <w:ind w:left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 nr 1 – Protokół przekazania pomieszczeń</w:t>
      </w:r>
    </w:p>
    <w:p w14:paraId="0D92E46A" w14:textId="77777777" w:rsidR="00BD62BD" w:rsidRPr="00244D94" w:rsidRDefault="00BD62BD" w:rsidP="00244D94">
      <w:pPr>
        <w:spacing w:after="0" w:line="340" w:lineRule="exact"/>
        <w:ind w:left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 nr 2 – Formularz ofertowy</w:t>
      </w:r>
    </w:p>
    <w:p w14:paraId="57517512" w14:textId="77777777" w:rsidR="00BD62BD" w:rsidRPr="00244D94" w:rsidRDefault="00BD62BD" w:rsidP="00244D94">
      <w:pPr>
        <w:spacing w:after="0" w:line="340" w:lineRule="exact"/>
        <w:ind w:left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 nr 3 – Protokół odbioru pomieszczeń</w:t>
      </w:r>
    </w:p>
    <w:p w14:paraId="6B052714" w14:textId="77777777" w:rsidR="00BD62BD" w:rsidRPr="00244D94" w:rsidRDefault="00BD62BD" w:rsidP="00244D94">
      <w:pPr>
        <w:spacing w:after="0" w:line="340" w:lineRule="exact"/>
        <w:ind w:left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 nr 4 – Wymagania dotyczące bufetu - stołówki pracowniczej</w:t>
      </w:r>
    </w:p>
    <w:p w14:paraId="450B5BB6" w14:textId="5FCA30C1" w:rsidR="003A6044" w:rsidRPr="00244D94" w:rsidRDefault="00BD62BD" w:rsidP="003A6044">
      <w:pPr>
        <w:spacing w:after="1440" w:line="340" w:lineRule="exact"/>
        <w:ind w:left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4D94">
        <w:rPr>
          <w:rFonts w:eastAsia="Times New Roman" w:cstheme="minorHAnsi"/>
          <w:color w:val="000000"/>
          <w:sz w:val="20"/>
          <w:szCs w:val="20"/>
          <w:lang w:eastAsia="pl-PL"/>
        </w:rPr>
        <w:t>Załącznik nr 5 –  Projekt aranżacji sali konsumenckiej.</w:t>
      </w:r>
    </w:p>
    <w:p w14:paraId="446228E5" w14:textId="77777777" w:rsidR="00C20278" w:rsidRPr="00244D94" w:rsidRDefault="00C20278" w:rsidP="00244D94">
      <w:pPr>
        <w:tabs>
          <w:tab w:val="left" w:pos="6660"/>
        </w:tabs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ze strony WYNAJMUJĄCEGO </w:t>
      </w:r>
      <w:r w:rsidRPr="00244D94">
        <w:rPr>
          <w:rFonts w:eastAsia="Batang" w:cstheme="minorHAnsi"/>
          <w:sz w:val="20"/>
          <w:szCs w:val="20"/>
          <w:lang w:eastAsia="ko-KR"/>
        </w:rPr>
        <w:tab/>
        <w:t>ze strony NAJEMCY</w:t>
      </w:r>
    </w:p>
    <w:p w14:paraId="7B011906" w14:textId="77777777" w:rsidR="00C20278" w:rsidRPr="00244D94" w:rsidRDefault="00C20278" w:rsidP="003A6044">
      <w:pPr>
        <w:tabs>
          <w:tab w:val="left" w:pos="6660"/>
        </w:tabs>
        <w:spacing w:before="840"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…………………………… </w:t>
      </w:r>
      <w:r w:rsidRPr="00244D94">
        <w:rPr>
          <w:rFonts w:eastAsia="Batang" w:cstheme="minorHAnsi"/>
          <w:sz w:val="20"/>
          <w:szCs w:val="20"/>
          <w:lang w:eastAsia="ko-KR"/>
        </w:rPr>
        <w:tab/>
        <w:t>…………………………</w:t>
      </w:r>
    </w:p>
    <w:p w14:paraId="742A0186" w14:textId="77777777" w:rsidR="00C20278" w:rsidRPr="00244D94" w:rsidRDefault="00C20278" w:rsidP="00244D94">
      <w:pPr>
        <w:tabs>
          <w:tab w:val="left" w:pos="6096"/>
        </w:tabs>
        <w:spacing w:after="0" w:line="340" w:lineRule="exact"/>
        <w:rPr>
          <w:rFonts w:eastAsia="Times New Roman" w:cstheme="minorHAnsi"/>
          <w:sz w:val="20"/>
          <w:szCs w:val="20"/>
          <w:lang w:eastAsia="pl-PL"/>
        </w:rPr>
        <w:sectPr w:rsidR="00C20278" w:rsidRPr="00244D94" w:rsidSect="0010563A"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A8965BF" w14:textId="77777777" w:rsidR="00BD62BD" w:rsidRPr="00244D94" w:rsidRDefault="00BD62BD" w:rsidP="003A6044">
      <w:pPr>
        <w:tabs>
          <w:tab w:val="left" w:pos="6096"/>
        </w:tabs>
        <w:spacing w:after="0" w:line="340" w:lineRule="exact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sz w:val="20"/>
          <w:szCs w:val="20"/>
          <w:lang w:eastAsia="pl-PL"/>
        </w:rPr>
        <w:lastRenderedPageBreak/>
        <w:t>WZÓR</w:t>
      </w:r>
    </w:p>
    <w:p w14:paraId="541111CC" w14:textId="77777777" w:rsidR="00BD62BD" w:rsidRPr="00244D94" w:rsidRDefault="00BD62BD" w:rsidP="003A6044">
      <w:pPr>
        <w:spacing w:after="360" w:line="340" w:lineRule="exact"/>
        <w:jc w:val="righ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Załącznik Nr 1 do umowy</w:t>
      </w:r>
    </w:p>
    <w:p w14:paraId="3916AE0F" w14:textId="394D42F3" w:rsidR="00BD62BD" w:rsidRPr="00244D94" w:rsidRDefault="00BD62BD" w:rsidP="003A6044">
      <w:pPr>
        <w:spacing w:after="0" w:line="340" w:lineRule="exact"/>
        <w:jc w:val="center"/>
        <w:rPr>
          <w:rFonts w:eastAsia="Batang" w:cstheme="minorHAnsi"/>
          <w:b/>
          <w:sz w:val="20"/>
          <w:szCs w:val="20"/>
          <w:lang w:eastAsia="ko-KR"/>
        </w:rPr>
      </w:pPr>
      <w:r w:rsidRPr="00244D94">
        <w:rPr>
          <w:rFonts w:eastAsia="Batang" w:cstheme="minorHAnsi"/>
          <w:b/>
          <w:sz w:val="20"/>
          <w:szCs w:val="20"/>
          <w:lang w:eastAsia="ko-KR"/>
        </w:rPr>
        <w:t>PROTOKÓŁ PRZEKAZANIA POMIESZCZEŃ</w:t>
      </w:r>
    </w:p>
    <w:p w14:paraId="36203CA2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 celu prowadzenia bufetu-stołówki pracowniczej w siedzibie Centrali ZUS</w:t>
      </w:r>
    </w:p>
    <w:p w14:paraId="0DC2DBC3" w14:textId="77777777" w:rsidR="00BD62BD" w:rsidRPr="00244D94" w:rsidRDefault="00BD62BD" w:rsidP="003A6044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 Warszawie przy ul. Szamockiej 3, 5</w:t>
      </w:r>
    </w:p>
    <w:p w14:paraId="3F84958F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 dniu …………………….. r. w siedzibie Centrali Zakładu Ubezpieczeń Społecznych</w:t>
      </w:r>
      <w:r w:rsidRPr="00244D94">
        <w:rPr>
          <w:rFonts w:eastAsia="Batang" w:cstheme="minorHAnsi"/>
          <w:sz w:val="20"/>
          <w:szCs w:val="20"/>
          <w:lang w:eastAsia="ko-KR"/>
        </w:rPr>
        <w:br/>
        <w:t>w Warszawie przy ul. Szamockiej 3, 5</w:t>
      </w:r>
    </w:p>
    <w:p w14:paraId="5C6A553B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ze strony WYNAJMUJĄCEGO</w:t>
      </w:r>
    </w:p>
    <w:p w14:paraId="7654A0CE" w14:textId="77777777" w:rsidR="00BD62BD" w:rsidRPr="00244D94" w:rsidRDefault="00BD62BD" w:rsidP="00244D94">
      <w:pPr>
        <w:numPr>
          <w:ilvl w:val="0"/>
          <w:numId w:val="13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27AA0004" w14:textId="77777777" w:rsidR="00BD62BD" w:rsidRPr="00244D94" w:rsidRDefault="00BD62BD" w:rsidP="00244D94">
      <w:pPr>
        <w:numPr>
          <w:ilvl w:val="0"/>
          <w:numId w:val="13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3FCF52A0" w14:textId="77777777" w:rsidR="00BD62BD" w:rsidRPr="00244D94" w:rsidRDefault="00BD62BD" w:rsidP="00244D94">
      <w:pPr>
        <w:numPr>
          <w:ilvl w:val="0"/>
          <w:numId w:val="13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0FA18E4F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ze strony NAJEMCY</w:t>
      </w:r>
    </w:p>
    <w:p w14:paraId="43DD196E" w14:textId="77777777" w:rsidR="00BD62BD" w:rsidRPr="00244D94" w:rsidRDefault="00BD62BD" w:rsidP="00244D94">
      <w:pPr>
        <w:numPr>
          <w:ilvl w:val="0"/>
          <w:numId w:val="35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</w:t>
      </w:r>
    </w:p>
    <w:p w14:paraId="14257BA9" w14:textId="77777777" w:rsidR="00BD62BD" w:rsidRPr="00244D94" w:rsidRDefault="00BD62BD" w:rsidP="00244D94">
      <w:pPr>
        <w:numPr>
          <w:ilvl w:val="0"/>
          <w:numId w:val="35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</w:t>
      </w:r>
    </w:p>
    <w:p w14:paraId="7D05CF0B" w14:textId="77777777" w:rsidR="00BD62BD" w:rsidRPr="00244D94" w:rsidRDefault="00BD62BD" w:rsidP="00244D94">
      <w:pPr>
        <w:numPr>
          <w:ilvl w:val="0"/>
          <w:numId w:val="35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</w:t>
      </w:r>
    </w:p>
    <w:p w14:paraId="62E4D23A" w14:textId="77777777" w:rsidR="00BD62BD" w:rsidRPr="00244D94" w:rsidRDefault="00BD62BD" w:rsidP="0006200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dokonali oględzin pomieszczeń C001 i C002 oraz stwierdzili, że pomieszczenia te oraz zamontowane w nich urządzenia, systemy i instalacje są sprawne, nie posiadają żadnych zniszczeń ani uszkodzeń.</w:t>
      </w:r>
    </w:p>
    <w:p w14:paraId="6C5C04D3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Pomieszczenia kuchni wyposażone są</w:t>
      </w:r>
    </w:p>
    <w:p w14:paraId="213202AC" w14:textId="77777777" w:rsidR="0010563A" w:rsidRPr="00244D94" w:rsidRDefault="0010563A" w:rsidP="00244D94">
      <w:pPr>
        <w:numPr>
          <w:ilvl w:val="0"/>
          <w:numId w:val="37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……………………………………....</w:t>
      </w:r>
    </w:p>
    <w:p w14:paraId="169D493E" w14:textId="77777777" w:rsidR="0010563A" w:rsidRPr="00244D94" w:rsidRDefault="0010563A" w:rsidP="00244D94">
      <w:pPr>
        <w:numPr>
          <w:ilvl w:val="0"/>
          <w:numId w:val="37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………………………………………</w:t>
      </w:r>
    </w:p>
    <w:p w14:paraId="2B0F9150" w14:textId="77777777" w:rsidR="0010563A" w:rsidRPr="00244D94" w:rsidRDefault="0010563A" w:rsidP="00244D94">
      <w:pPr>
        <w:numPr>
          <w:ilvl w:val="0"/>
          <w:numId w:val="37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……………………………………....</w:t>
      </w:r>
    </w:p>
    <w:p w14:paraId="0F466FF9" w14:textId="77777777" w:rsidR="0010563A" w:rsidRPr="00244D94" w:rsidRDefault="0010563A" w:rsidP="003A6044">
      <w:pPr>
        <w:numPr>
          <w:ilvl w:val="0"/>
          <w:numId w:val="37"/>
        </w:numPr>
        <w:spacing w:after="240" w:line="340" w:lineRule="exact"/>
        <w:ind w:left="425" w:hanging="357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……………………………………....</w:t>
      </w:r>
    </w:p>
    <w:p w14:paraId="3AC2A154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Pomieszczenie sali jadalnej jest wyposażone w:</w:t>
      </w:r>
    </w:p>
    <w:p w14:paraId="57B3F12D" w14:textId="77777777" w:rsidR="00BD62BD" w:rsidRPr="00244D94" w:rsidRDefault="00BD62BD" w:rsidP="00244D94">
      <w:pPr>
        <w:numPr>
          <w:ilvl w:val="0"/>
          <w:numId w:val="33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…………………………..</w:t>
      </w:r>
    </w:p>
    <w:p w14:paraId="2D382723" w14:textId="77777777" w:rsidR="00BD62BD" w:rsidRPr="00244D94" w:rsidRDefault="00BD62BD" w:rsidP="00244D94">
      <w:pPr>
        <w:numPr>
          <w:ilvl w:val="0"/>
          <w:numId w:val="33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…………………………..</w:t>
      </w:r>
    </w:p>
    <w:p w14:paraId="5E4230BF" w14:textId="77777777" w:rsidR="00BD62BD" w:rsidRPr="00244D94" w:rsidRDefault="00BD62BD" w:rsidP="003A6044">
      <w:pPr>
        <w:numPr>
          <w:ilvl w:val="0"/>
          <w:numId w:val="33"/>
        </w:numPr>
        <w:spacing w:after="240" w:line="340" w:lineRule="exact"/>
        <w:ind w:left="425" w:hanging="357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…………………………..</w:t>
      </w:r>
    </w:p>
    <w:p w14:paraId="51A39ACF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WYNAJMUJĄCY przekazał NAJEMCY kserokopie następujących protokołów:</w:t>
      </w:r>
    </w:p>
    <w:p w14:paraId="0C76DA7C" w14:textId="77777777" w:rsidR="00BD62BD" w:rsidRPr="00244D94" w:rsidRDefault="00BD62BD" w:rsidP="00244D94">
      <w:pPr>
        <w:numPr>
          <w:ilvl w:val="0"/>
          <w:numId w:val="34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……………………………….</w:t>
      </w:r>
    </w:p>
    <w:p w14:paraId="46A86E02" w14:textId="77777777" w:rsidR="00BD62BD" w:rsidRPr="00244D94" w:rsidRDefault="00BD62BD" w:rsidP="00244D94">
      <w:pPr>
        <w:numPr>
          <w:ilvl w:val="0"/>
          <w:numId w:val="34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……………………………….</w:t>
      </w:r>
    </w:p>
    <w:p w14:paraId="46912DF3" w14:textId="77777777" w:rsidR="00BD62BD" w:rsidRPr="00244D94" w:rsidRDefault="00BD62BD" w:rsidP="00244D94">
      <w:pPr>
        <w:numPr>
          <w:ilvl w:val="0"/>
          <w:numId w:val="34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……………………………….</w:t>
      </w:r>
    </w:p>
    <w:p w14:paraId="4A9C9A58" w14:textId="77777777" w:rsidR="00BD62BD" w:rsidRPr="00244D94" w:rsidRDefault="00BD62BD" w:rsidP="003A6044">
      <w:pPr>
        <w:numPr>
          <w:ilvl w:val="0"/>
          <w:numId w:val="34"/>
        </w:numPr>
        <w:spacing w:after="240" w:line="340" w:lineRule="exact"/>
        <w:ind w:left="425" w:hanging="357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……………………………….</w:t>
      </w:r>
    </w:p>
    <w:p w14:paraId="69FFC179" w14:textId="77777777" w:rsidR="00BD62BD" w:rsidRPr="00244D94" w:rsidRDefault="00BD62BD" w:rsidP="003A6044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Na tym protokół zakończono i podpisano</w:t>
      </w:r>
    </w:p>
    <w:p w14:paraId="1AE8858A" w14:textId="77777777" w:rsidR="00BD62BD" w:rsidRPr="00244D94" w:rsidRDefault="00BD62BD" w:rsidP="003A6044">
      <w:pPr>
        <w:tabs>
          <w:tab w:val="left" w:pos="6660"/>
        </w:tabs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ze strony WYNAJMUJĄCEGO </w:t>
      </w:r>
      <w:r w:rsidRPr="00244D94">
        <w:rPr>
          <w:rFonts w:eastAsia="Batang" w:cstheme="minorHAnsi"/>
          <w:sz w:val="20"/>
          <w:szCs w:val="20"/>
          <w:lang w:eastAsia="ko-KR"/>
        </w:rPr>
        <w:tab/>
        <w:t>ze strony NAJEMCY</w:t>
      </w:r>
    </w:p>
    <w:p w14:paraId="735CFA75" w14:textId="77777777" w:rsidR="00BD62BD" w:rsidRPr="00244D94" w:rsidRDefault="00BD62BD" w:rsidP="00244D94">
      <w:pPr>
        <w:tabs>
          <w:tab w:val="left" w:pos="6660"/>
        </w:tabs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…………………………… </w:t>
      </w:r>
      <w:r w:rsidRPr="00244D94">
        <w:rPr>
          <w:rFonts w:eastAsia="Batang" w:cstheme="minorHAnsi"/>
          <w:sz w:val="20"/>
          <w:szCs w:val="20"/>
          <w:lang w:eastAsia="ko-KR"/>
        </w:rPr>
        <w:tab/>
        <w:t>…………………………</w:t>
      </w:r>
    </w:p>
    <w:p w14:paraId="510154B6" w14:textId="77777777" w:rsidR="0010563A" w:rsidRPr="00244D94" w:rsidRDefault="00BD62BD" w:rsidP="003A6044">
      <w:pPr>
        <w:tabs>
          <w:tab w:val="left" w:pos="6096"/>
        </w:tabs>
        <w:spacing w:after="0" w:line="340" w:lineRule="exact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244D94">
        <w:rPr>
          <w:rFonts w:eastAsia="Batang" w:cstheme="minorHAnsi"/>
          <w:sz w:val="20"/>
          <w:szCs w:val="20"/>
          <w:lang w:eastAsia="ko-KR"/>
        </w:rPr>
        <w:br w:type="column"/>
      </w:r>
      <w:r w:rsidR="0010563A" w:rsidRPr="00244D94">
        <w:rPr>
          <w:rFonts w:eastAsia="Times New Roman" w:cstheme="minorHAnsi"/>
          <w:b/>
          <w:sz w:val="20"/>
          <w:szCs w:val="20"/>
          <w:lang w:eastAsia="pl-PL"/>
        </w:rPr>
        <w:lastRenderedPageBreak/>
        <w:t>WZÓR</w:t>
      </w:r>
    </w:p>
    <w:p w14:paraId="3B1BADD9" w14:textId="77777777" w:rsidR="0010563A" w:rsidRPr="00244D94" w:rsidRDefault="0010563A" w:rsidP="003A6044">
      <w:pPr>
        <w:spacing w:after="240" w:line="340" w:lineRule="exact"/>
        <w:jc w:val="righ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Załącznik Nr 1a do umowy</w:t>
      </w:r>
    </w:p>
    <w:p w14:paraId="1FADC2CF" w14:textId="77777777" w:rsidR="00BD62BD" w:rsidRPr="00244D94" w:rsidRDefault="00BD62BD" w:rsidP="009C1C35">
      <w:pPr>
        <w:spacing w:after="240" w:line="340" w:lineRule="exact"/>
        <w:jc w:val="righ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Warszawa, dn. …………</w:t>
      </w:r>
      <w:r w:rsidR="00CE6038" w:rsidRPr="00244D94">
        <w:rPr>
          <w:rFonts w:eastAsia="Batang" w:cstheme="minorHAnsi"/>
          <w:sz w:val="20"/>
          <w:szCs w:val="20"/>
          <w:lang w:eastAsia="ko-KR"/>
        </w:rPr>
        <w:t>……..</w:t>
      </w:r>
      <w:r w:rsidRPr="00244D94">
        <w:rPr>
          <w:rFonts w:eastAsia="Batang" w:cstheme="minorHAnsi"/>
          <w:sz w:val="20"/>
          <w:szCs w:val="20"/>
          <w:lang w:eastAsia="ko-KR"/>
        </w:rPr>
        <w:t>… r.</w:t>
      </w:r>
    </w:p>
    <w:p w14:paraId="5CEBC96C" w14:textId="77777777" w:rsidR="00BD62BD" w:rsidRPr="00244D94" w:rsidRDefault="00BD62BD" w:rsidP="009C1C35">
      <w:pPr>
        <w:spacing w:after="240" w:line="340" w:lineRule="exact"/>
        <w:jc w:val="center"/>
        <w:rPr>
          <w:rFonts w:eastAsia="Batang" w:cstheme="minorHAnsi"/>
          <w:b/>
          <w:sz w:val="20"/>
          <w:szCs w:val="20"/>
          <w:lang w:eastAsia="ko-KR"/>
        </w:rPr>
      </w:pPr>
      <w:r w:rsidRPr="00244D94">
        <w:rPr>
          <w:rFonts w:eastAsia="Batang" w:cstheme="minorHAnsi"/>
          <w:b/>
          <w:sz w:val="20"/>
          <w:szCs w:val="20"/>
          <w:lang w:eastAsia="ko-KR"/>
        </w:rPr>
        <w:t>Protokół przekazania kluczy</w:t>
      </w:r>
      <w:r w:rsidR="00CE6038" w:rsidRPr="00244D94">
        <w:rPr>
          <w:rFonts w:eastAsia="Batang" w:cstheme="minorHAnsi"/>
          <w:b/>
          <w:sz w:val="20"/>
          <w:szCs w:val="20"/>
          <w:lang w:eastAsia="ko-KR"/>
        </w:rPr>
        <w:t xml:space="preserve"> i kart dostępu</w:t>
      </w:r>
    </w:p>
    <w:p w14:paraId="47B92F8F" w14:textId="77777777" w:rsidR="00BD62BD" w:rsidRPr="00244D94" w:rsidRDefault="00BD62BD" w:rsidP="009C1C3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WYNAJMUJĄCY wraz z przekazaniem NAJEMCY pomieszczeń w celu prowadzenia bufetu-stołówki pracowniczej przekazał również dwa komplety kluczy, z których jeden upoważnieni pracownicy Najemcy będą codziennie pobierali i oddawali w portierni, </w:t>
      </w:r>
      <w:r w:rsidRPr="00244D94">
        <w:rPr>
          <w:rFonts w:eastAsia="Batang" w:cstheme="minorHAnsi"/>
          <w:sz w:val="20"/>
          <w:szCs w:val="20"/>
          <w:lang w:eastAsia="ko-KR"/>
        </w:rPr>
        <w:br/>
        <w:t xml:space="preserve"> a drugi po zaplombowaniu został zdeponowany u WYNAJMUJĄCEGO</w:t>
      </w:r>
      <w:r w:rsidR="00CE6038" w:rsidRPr="00244D94">
        <w:rPr>
          <w:rFonts w:eastAsia="Batang" w:cstheme="minorHAnsi"/>
          <w:sz w:val="20"/>
          <w:szCs w:val="20"/>
          <w:lang w:eastAsia="ko-KR"/>
        </w:rPr>
        <w:t xml:space="preserve"> oraz komplet kart dostępu niezbędnych do korzystania z pomieszczeń.</w:t>
      </w:r>
    </w:p>
    <w:p w14:paraId="27D716D2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Osoby upoważnione ze strony Wynajmującego do pobrania kluczy:</w:t>
      </w:r>
    </w:p>
    <w:p w14:paraId="01934A10" w14:textId="77777777" w:rsidR="0010563A" w:rsidRPr="00244D94" w:rsidRDefault="0010563A" w:rsidP="00244D94">
      <w:pPr>
        <w:numPr>
          <w:ilvl w:val="0"/>
          <w:numId w:val="38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0A8CFE24" w14:textId="77777777" w:rsidR="0010563A" w:rsidRPr="00244D94" w:rsidRDefault="0010563A" w:rsidP="009C1C35">
      <w:pPr>
        <w:numPr>
          <w:ilvl w:val="0"/>
          <w:numId w:val="38"/>
        </w:numPr>
        <w:spacing w:after="240" w:line="340" w:lineRule="exact"/>
        <w:ind w:left="425" w:hanging="357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5DFE52A4" w14:textId="77777777" w:rsidR="00BD62BD" w:rsidRPr="00244D94" w:rsidRDefault="00BD62BD" w:rsidP="009C1C3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Od dnia uruchomienia stołówki przez Najemcę, osoby, ze strony Wynajmującego, pr</w:t>
      </w:r>
      <w:r w:rsidR="0010563A" w:rsidRPr="00244D94">
        <w:rPr>
          <w:rFonts w:eastAsia="Batang" w:cstheme="minorHAnsi"/>
          <w:sz w:val="20"/>
          <w:szCs w:val="20"/>
          <w:lang w:eastAsia="ko-KR"/>
        </w:rPr>
        <w:t>z</w:t>
      </w:r>
      <w:r w:rsidRPr="00244D94">
        <w:rPr>
          <w:rFonts w:eastAsia="Batang" w:cstheme="minorHAnsi"/>
          <w:sz w:val="20"/>
          <w:szCs w:val="20"/>
          <w:lang w:eastAsia="ko-KR"/>
        </w:rPr>
        <w:t>ebywające w obszarze produkcji winny legitymować się aktualną książeczką do celów sa</w:t>
      </w:r>
      <w:r w:rsidR="0010563A" w:rsidRPr="00244D94">
        <w:rPr>
          <w:rFonts w:eastAsia="Batang" w:cstheme="minorHAnsi"/>
          <w:sz w:val="20"/>
          <w:szCs w:val="20"/>
          <w:lang w:eastAsia="ko-KR"/>
        </w:rPr>
        <w:t>n</w:t>
      </w:r>
      <w:r w:rsidRPr="00244D94">
        <w:rPr>
          <w:rFonts w:eastAsia="Batang" w:cstheme="minorHAnsi"/>
          <w:sz w:val="20"/>
          <w:szCs w:val="20"/>
          <w:lang w:eastAsia="ko-KR"/>
        </w:rPr>
        <w:t>itarno-epidemiologicznych.</w:t>
      </w:r>
    </w:p>
    <w:p w14:paraId="444B17F0" w14:textId="77777777" w:rsidR="00BD62BD" w:rsidRPr="00244D94" w:rsidRDefault="0010563A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Numery przekazanych kart dostępu:</w:t>
      </w:r>
    </w:p>
    <w:p w14:paraId="0FE2224A" w14:textId="77777777" w:rsidR="0010563A" w:rsidRPr="00244D94" w:rsidRDefault="0010563A" w:rsidP="00244D94">
      <w:pPr>
        <w:numPr>
          <w:ilvl w:val="0"/>
          <w:numId w:val="43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714A367D" w14:textId="77777777" w:rsidR="0010563A" w:rsidRPr="00244D94" w:rsidRDefault="0010563A" w:rsidP="009C1C35">
      <w:pPr>
        <w:numPr>
          <w:ilvl w:val="0"/>
          <w:numId w:val="43"/>
        </w:numPr>
        <w:spacing w:after="600" w:line="340" w:lineRule="exact"/>
        <w:ind w:left="425" w:hanging="357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1008991B" w14:textId="77777777" w:rsidR="00BD62BD" w:rsidRPr="00244D94" w:rsidRDefault="00BD62BD" w:rsidP="009C1C35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Przekazujący:</w:t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</w:r>
      <w:r w:rsidRPr="00244D94">
        <w:rPr>
          <w:rFonts w:eastAsia="Batang" w:cstheme="minorHAnsi"/>
          <w:sz w:val="20"/>
          <w:szCs w:val="20"/>
          <w:lang w:eastAsia="ko-KR"/>
        </w:rPr>
        <w:tab/>
        <w:t>Przyjmujący:</w:t>
      </w:r>
    </w:p>
    <w:p w14:paraId="34E66D89" w14:textId="77777777" w:rsidR="0010563A" w:rsidRPr="00244D94" w:rsidRDefault="00BD62BD" w:rsidP="009C1C35">
      <w:pPr>
        <w:tabs>
          <w:tab w:val="left" w:pos="6096"/>
        </w:tabs>
        <w:spacing w:after="0" w:line="340" w:lineRule="exact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244D94">
        <w:rPr>
          <w:rFonts w:eastAsia="Batang" w:cstheme="minorHAnsi"/>
          <w:sz w:val="20"/>
          <w:szCs w:val="20"/>
          <w:lang w:eastAsia="ko-KR"/>
        </w:rPr>
        <w:br w:type="column"/>
      </w:r>
      <w:r w:rsidR="0010563A" w:rsidRPr="00244D94">
        <w:rPr>
          <w:rFonts w:eastAsia="Times New Roman" w:cstheme="minorHAnsi"/>
          <w:b/>
          <w:sz w:val="20"/>
          <w:szCs w:val="20"/>
          <w:lang w:eastAsia="pl-PL"/>
        </w:rPr>
        <w:lastRenderedPageBreak/>
        <w:t>WZÓR</w:t>
      </w:r>
    </w:p>
    <w:p w14:paraId="0704FA9D" w14:textId="77777777" w:rsidR="00BD62BD" w:rsidRPr="00244D94" w:rsidRDefault="00BD62BD" w:rsidP="009C1C35">
      <w:pPr>
        <w:spacing w:after="0" w:line="340" w:lineRule="exact"/>
        <w:jc w:val="righ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Załącznik Nr 3 do umowy</w:t>
      </w:r>
    </w:p>
    <w:p w14:paraId="650F0457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b/>
          <w:sz w:val="20"/>
          <w:szCs w:val="20"/>
          <w:lang w:eastAsia="ko-KR"/>
        </w:rPr>
      </w:pPr>
    </w:p>
    <w:p w14:paraId="0C267D5D" w14:textId="71631361" w:rsidR="00BD62BD" w:rsidRPr="00244D94" w:rsidRDefault="00BD62BD" w:rsidP="009C1C35">
      <w:pPr>
        <w:spacing w:after="0" w:line="340" w:lineRule="exact"/>
        <w:jc w:val="center"/>
        <w:rPr>
          <w:rFonts w:eastAsia="Batang" w:cstheme="minorHAnsi"/>
          <w:b/>
          <w:sz w:val="20"/>
          <w:szCs w:val="20"/>
          <w:lang w:eastAsia="ko-KR"/>
        </w:rPr>
      </w:pPr>
      <w:r w:rsidRPr="00244D94">
        <w:rPr>
          <w:rFonts w:eastAsia="Batang" w:cstheme="minorHAnsi"/>
          <w:b/>
          <w:sz w:val="20"/>
          <w:szCs w:val="20"/>
          <w:lang w:eastAsia="ko-KR"/>
        </w:rPr>
        <w:t>PROTOKÓŁ ODBIORU POMIESZCZEŃ</w:t>
      </w:r>
    </w:p>
    <w:p w14:paraId="3BA400A6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bufetu-stołówki pracowniczej w siedzibie Centrali ZUS</w:t>
      </w:r>
    </w:p>
    <w:p w14:paraId="1DB9AC0F" w14:textId="77777777" w:rsidR="00BD62BD" w:rsidRPr="00244D94" w:rsidRDefault="00BD62BD" w:rsidP="009C1C3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 Warszawie przy ul. Szamockiej 3, 5</w:t>
      </w:r>
    </w:p>
    <w:p w14:paraId="69FA417A" w14:textId="77777777" w:rsidR="00BD62BD" w:rsidRPr="00244D94" w:rsidRDefault="00BD62BD" w:rsidP="009C1C3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W dniu ………………………. w siedzibie Centrali Zakładu Ubezpieczeń Społecznych </w:t>
      </w:r>
      <w:r w:rsidRPr="00244D94">
        <w:rPr>
          <w:rFonts w:eastAsia="Batang" w:cstheme="minorHAnsi"/>
          <w:sz w:val="20"/>
          <w:szCs w:val="20"/>
          <w:lang w:eastAsia="ko-KR"/>
        </w:rPr>
        <w:br/>
        <w:t>w Warszawie przy ul. Szamockiej 3, 5</w:t>
      </w:r>
    </w:p>
    <w:p w14:paraId="0FDEE068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ze strony WYNAJMUJĄCEGO</w:t>
      </w:r>
    </w:p>
    <w:p w14:paraId="7453BCBC" w14:textId="77777777" w:rsidR="0010563A" w:rsidRPr="00244D94" w:rsidRDefault="0010563A" w:rsidP="00244D94">
      <w:pPr>
        <w:numPr>
          <w:ilvl w:val="0"/>
          <w:numId w:val="39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4B7C7906" w14:textId="77777777" w:rsidR="0010563A" w:rsidRPr="00244D94" w:rsidRDefault="0010563A" w:rsidP="00244D94">
      <w:pPr>
        <w:numPr>
          <w:ilvl w:val="0"/>
          <w:numId w:val="39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013BB76C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ze strony NAJEMCY</w:t>
      </w:r>
    </w:p>
    <w:p w14:paraId="6AF84E59" w14:textId="77777777" w:rsidR="0010563A" w:rsidRPr="00244D94" w:rsidRDefault="0010563A" w:rsidP="00244D94">
      <w:pPr>
        <w:numPr>
          <w:ilvl w:val="0"/>
          <w:numId w:val="40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52E29B4D" w14:textId="77777777" w:rsidR="0010563A" w:rsidRPr="00244D94" w:rsidRDefault="0010563A" w:rsidP="00244D94">
      <w:pPr>
        <w:numPr>
          <w:ilvl w:val="0"/>
          <w:numId w:val="40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………………………..</w:t>
      </w:r>
    </w:p>
    <w:p w14:paraId="5A6CBECD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dokonali oględzin pomieszczeń C001 i C002 bufetu-stołówki pracowniczej oraz stwierdzili, że pomieszczenia te oraz zamontowane w nich systemy i instalacje:</w:t>
      </w:r>
    </w:p>
    <w:p w14:paraId="18E0928B" w14:textId="7423ADA9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2B0B0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Pomieszczenia kuchni wyposażone są w:</w:t>
      </w:r>
    </w:p>
    <w:p w14:paraId="37215A1B" w14:textId="77777777" w:rsidR="00BD62BD" w:rsidRPr="00244D94" w:rsidRDefault="00BD62BD" w:rsidP="00244D94">
      <w:pPr>
        <w:numPr>
          <w:ilvl w:val="0"/>
          <w:numId w:val="41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</w:t>
      </w:r>
    </w:p>
    <w:p w14:paraId="158A958D" w14:textId="77777777" w:rsidR="00BD62BD" w:rsidRPr="00244D94" w:rsidRDefault="00BD62BD" w:rsidP="00244D94">
      <w:pPr>
        <w:numPr>
          <w:ilvl w:val="0"/>
          <w:numId w:val="41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</w:t>
      </w:r>
    </w:p>
    <w:p w14:paraId="0098109A" w14:textId="77777777" w:rsidR="00BD62BD" w:rsidRPr="00244D94" w:rsidRDefault="00BD62BD" w:rsidP="00244D94">
      <w:pPr>
        <w:numPr>
          <w:ilvl w:val="0"/>
          <w:numId w:val="41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……………………………</w:t>
      </w:r>
    </w:p>
    <w:p w14:paraId="64C19745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Pomieszczenie sali jadalnej jest wyposażone w:</w:t>
      </w:r>
    </w:p>
    <w:p w14:paraId="71D51C2A" w14:textId="77777777" w:rsidR="00BD62BD" w:rsidRPr="00244D94" w:rsidRDefault="00BD62BD" w:rsidP="00244D94">
      <w:pPr>
        <w:numPr>
          <w:ilvl w:val="0"/>
          <w:numId w:val="42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>…………………….</w:t>
      </w:r>
    </w:p>
    <w:p w14:paraId="17A6645B" w14:textId="77777777" w:rsidR="00BD62BD" w:rsidRPr="00244D94" w:rsidRDefault="00BD62BD" w:rsidP="00244D94">
      <w:pPr>
        <w:numPr>
          <w:ilvl w:val="0"/>
          <w:numId w:val="42"/>
        </w:numPr>
        <w:spacing w:after="0" w:line="340" w:lineRule="exact"/>
        <w:rPr>
          <w:rFonts w:eastAsia="Calibri" w:cstheme="minorHAnsi"/>
          <w:sz w:val="20"/>
          <w:szCs w:val="20"/>
        </w:rPr>
      </w:pPr>
      <w:r w:rsidRPr="00244D94">
        <w:rPr>
          <w:rFonts w:eastAsia="Calibri" w:cstheme="minorHAnsi"/>
          <w:sz w:val="20"/>
          <w:szCs w:val="20"/>
        </w:rPr>
        <w:t xml:space="preserve">……………………. </w:t>
      </w:r>
    </w:p>
    <w:p w14:paraId="6564BC84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WYNAJMUJĄCY odbiera/nie odbiera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footnoteReference w:customMarkFollows="1" w:id="2"/>
        <w:sym w:font="Symbol" w:char="F02A"/>
      </w:r>
      <w:r w:rsidRPr="00244D94">
        <w:rPr>
          <w:rFonts w:eastAsia="Batang" w:cstheme="minorHAnsi"/>
          <w:sz w:val="20"/>
          <w:szCs w:val="20"/>
          <w:lang w:eastAsia="ko-KR"/>
        </w:rPr>
        <w:t xml:space="preserve"> pomieszczenia.</w:t>
      </w:r>
    </w:p>
    <w:p w14:paraId="64A0FC67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Powody niedokonania odbioru:</w:t>
      </w:r>
    </w:p>
    <w:p w14:paraId="0EFFDD34" w14:textId="364A4793" w:rsidR="00BD62BD" w:rsidRPr="00244D94" w:rsidRDefault="00BD62BD" w:rsidP="009C1C3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1C35">
        <w:rPr>
          <w:rFonts w:eastAsia="Batang" w:cstheme="minorHAnsi"/>
          <w:sz w:val="20"/>
          <w:szCs w:val="20"/>
          <w:lang w:eastAsia="ko-KR"/>
        </w:rPr>
        <w:t>…………………………………………………</w:t>
      </w:r>
    </w:p>
    <w:p w14:paraId="0C8A901C" w14:textId="77777777" w:rsidR="00BD62BD" w:rsidRPr="00244D94" w:rsidRDefault="00BD62BD" w:rsidP="009C1C35">
      <w:pPr>
        <w:spacing w:after="36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NAJEMCA przekazał WYNAJMUJĄCEMU jeden komplet kluczy do pomieszczeń</w:t>
      </w:r>
      <w:r w:rsidR="0010563A" w:rsidRPr="00244D94">
        <w:rPr>
          <w:rFonts w:eastAsia="Batang" w:cstheme="minorHAnsi"/>
          <w:sz w:val="20"/>
          <w:szCs w:val="20"/>
          <w:lang w:eastAsia="ko-KR"/>
        </w:rPr>
        <w:t xml:space="preserve"> i komplet kart dostępu.</w:t>
      </w:r>
    </w:p>
    <w:p w14:paraId="05D824B3" w14:textId="77777777" w:rsidR="00BD62BD" w:rsidRPr="00244D94" w:rsidRDefault="00BD62BD" w:rsidP="009C1C35">
      <w:pPr>
        <w:spacing w:after="36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Na tym protokół zakończono i podpisano</w:t>
      </w:r>
    </w:p>
    <w:p w14:paraId="59F60C10" w14:textId="77777777" w:rsidR="00BD62BD" w:rsidRPr="00244D94" w:rsidRDefault="00BD62BD" w:rsidP="009C1C35">
      <w:pPr>
        <w:tabs>
          <w:tab w:val="left" w:pos="6660"/>
        </w:tabs>
        <w:spacing w:after="36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ze strony WYNAJMUJĄCEGO </w:t>
      </w:r>
      <w:r w:rsidRPr="00244D94">
        <w:rPr>
          <w:rFonts w:eastAsia="Batang" w:cstheme="minorHAnsi"/>
          <w:sz w:val="20"/>
          <w:szCs w:val="20"/>
          <w:lang w:eastAsia="ko-KR"/>
        </w:rPr>
        <w:tab/>
        <w:t>ze strony NAJEMCY</w:t>
      </w:r>
    </w:p>
    <w:p w14:paraId="03D984D7" w14:textId="6692D6CD" w:rsidR="009C1C35" w:rsidRPr="009C1C35" w:rsidRDefault="00BD62BD" w:rsidP="009C1C35">
      <w:pPr>
        <w:tabs>
          <w:tab w:val="left" w:pos="6660"/>
        </w:tabs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…………………………… </w:t>
      </w:r>
      <w:r w:rsidRPr="00244D94">
        <w:rPr>
          <w:rFonts w:eastAsia="Batang" w:cstheme="minorHAnsi"/>
          <w:sz w:val="20"/>
          <w:szCs w:val="20"/>
          <w:lang w:eastAsia="ko-KR"/>
        </w:rPr>
        <w:tab/>
        <w:t>…………………………</w:t>
      </w:r>
      <w:r w:rsidR="009C1C35">
        <w:rPr>
          <w:rFonts w:eastAsia="Times New Roman" w:cstheme="minorHAnsi"/>
          <w:b/>
          <w:sz w:val="20"/>
          <w:szCs w:val="20"/>
          <w:lang w:eastAsia="pl-PL"/>
        </w:rPr>
        <w:br w:type="page"/>
      </w:r>
    </w:p>
    <w:p w14:paraId="09FB47AE" w14:textId="61B55061" w:rsidR="0010563A" w:rsidRPr="00244D94" w:rsidRDefault="0010563A" w:rsidP="009C1C35">
      <w:pPr>
        <w:tabs>
          <w:tab w:val="left" w:pos="6096"/>
        </w:tabs>
        <w:spacing w:after="0" w:line="340" w:lineRule="exact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244D94">
        <w:rPr>
          <w:rFonts w:eastAsia="Times New Roman" w:cstheme="minorHAnsi"/>
          <w:b/>
          <w:sz w:val="20"/>
          <w:szCs w:val="20"/>
          <w:lang w:eastAsia="pl-PL"/>
        </w:rPr>
        <w:lastRenderedPageBreak/>
        <w:t>WZÓR</w:t>
      </w:r>
    </w:p>
    <w:p w14:paraId="0CE69826" w14:textId="77777777" w:rsidR="00BD62BD" w:rsidRPr="00244D94" w:rsidRDefault="00BD62BD" w:rsidP="009C1C35">
      <w:pPr>
        <w:spacing w:after="360" w:line="340" w:lineRule="exact"/>
        <w:jc w:val="righ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Załącznik Nr 4 do umowy</w:t>
      </w:r>
    </w:p>
    <w:p w14:paraId="70D63E2C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b/>
          <w:sz w:val="20"/>
          <w:szCs w:val="20"/>
          <w:lang w:eastAsia="ko-KR"/>
        </w:rPr>
      </w:pPr>
      <w:r w:rsidRPr="00244D94">
        <w:rPr>
          <w:rFonts w:eastAsia="Batang" w:cstheme="minorHAnsi"/>
          <w:b/>
          <w:sz w:val="20"/>
          <w:szCs w:val="20"/>
          <w:lang w:eastAsia="ko-KR"/>
        </w:rPr>
        <w:t>WYMAGANIA DOTYCZĄCE</w:t>
      </w:r>
    </w:p>
    <w:p w14:paraId="588A5914" w14:textId="4E882869" w:rsidR="009C1C35" w:rsidRPr="00244D94" w:rsidRDefault="00BD62BD" w:rsidP="009C1C35">
      <w:pPr>
        <w:spacing w:after="24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bufetu-stołówki pracowniczej w siedzibie Centrali ZUS</w:t>
      </w:r>
      <w:r w:rsidR="009C1C35">
        <w:rPr>
          <w:rFonts w:eastAsia="Batang" w:cstheme="minorHAnsi"/>
          <w:sz w:val="20"/>
          <w:szCs w:val="20"/>
          <w:lang w:eastAsia="ko-KR"/>
        </w:rPr>
        <w:t xml:space="preserve"> </w:t>
      </w:r>
      <w:r w:rsidRPr="00244D94">
        <w:rPr>
          <w:rFonts w:eastAsia="Batang" w:cstheme="minorHAnsi"/>
          <w:sz w:val="20"/>
          <w:szCs w:val="20"/>
          <w:lang w:eastAsia="ko-KR"/>
        </w:rPr>
        <w:t>w War</w:t>
      </w:r>
      <w:r w:rsidR="009C1C35">
        <w:rPr>
          <w:rFonts w:eastAsia="Batang" w:cstheme="minorHAnsi"/>
          <w:sz w:val="20"/>
          <w:szCs w:val="20"/>
          <w:lang w:eastAsia="ko-KR"/>
        </w:rPr>
        <w:t>szawie przy ul. Szamockiej 3, 5:</w:t>
      </w:r>
    </w:p>
    <w:p w14:paraId="24B4A0E4" w14:textId="77777777" w:rsidR="00CE6038" w:rsidRPr="00244D94" w:rsidRDefault="00CE6038" w:rsidP="00244D94">
      <w:pPr>
        <w:numPr>
          <w:ilvl w:val="0"/>
          <w:numId w:val="27"/>
        </w:numPr>
        <w:spacing w:after="0" w:line="360" w:lineRule="auto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Najemca będzie zobowiązany co najmniej do:</w:t>
      </w:r>
    </w:p>
    <w:p w14:paraId="408D1635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Prowadzenia bufetu szybkiej obsługi w godz. 7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t>00</w:t>
      </w:r>
      <w:r w:rsidRPr="00244D94">
        <w:rPr>
          <w:rFonts w:eastAsia="Batang" w:cstheme="minorHAnsi"/>
          <w:sz w:val="20"/>
          <w:szCs w:val="20"/>
          <w:lang w:eastAsia="ko-KR"/>
        </w:rPr>
        <w:t xml:space="preserve"> – 17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t>00</w:t>
      </w:r>
      <w:r w:rsidRPr="00244D94">
        <w:rPr>
          <w:rFonts w:eastAsia="Batang" w:cstheme="minorHAnsi"/>
          <w:sz w:val="20"/>
          <w:szCs w:val="20"/>
          <w:lang w:eastAsia="ko-KR"/>
        </w:rPr>
        <w:t>.</w:t>
      </w:r>
    </w:p>
    <w:p w14:paraId="7F99BEC0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Serwowania śniadań w godz. 7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t>30</w:t>
      </w:r>
      <w:r w:rsidRPr="00244D94">
        <w:rPr>
          <w:rFonts w:eastAsia="Batang" w:cstheme="minorHAnsi"/>
          <w:sz w:val="20"/>
          <w:szCs w:val="20"/>
          <w:lang w:eastAsia="ko-KR"/>
        </w:rPr>
        <w:t xml:space="preserve"> – 10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t>30</w:t>
      </w:r>
      <w:r w:rsidRPr="00244D94">
        <w:rPr>
          <w:rFonts w:eastAsia="Batang" w:cstheme="minorHAnsi"/>
          <w:sz w:val="20"/>
          <w:szCs w:val="20"/>
          <w:lang w:eastAsia="ko-KR"/>
        </w:rPr>
        <w:t>.</w:t>
      </w:r>
    </w:p>
    <w:p w14:paraId="4837C13D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Serwowania obiadów w godz. 12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t>00</w:t>
      </w:r>
      <w:r w:rsidRPr="00244D94">
        <w:rPr>
          <w:rFonts w:eastAsia="Batang" w:cstheme="minorHAnsi"/>
          <w:sz w:val="20"/>
          <w:szCs w:val="20"/>
          <w:lang w:eastAsia="ko-KR"/>
        </w:rPr>
        <w:t xml:space="preserve"> – 16</w:t>
      </w:r>
      <w:r w:rsidRPr="00244D94">
        <w:rPr>
          <w:rFonts w:eastAsia="Batang" w:cstheme="minorHAnsi"/>
          <w:sz w:val="20"/>
          <w:szCs w:val="20"/>
          <w:vertAlign w:val="superscript"/>
          <w:lang w:eastAsia="ko-KR"/>
        </w:rPr>
        <w:t>00</w:t>
      </w:r>
      <w:r w:rsidRPr="00244D94">
        <w:rPr>
          <w:rFonts w:eastAsia="Batang" w:cstheme="minorHAnsi"/>
          <w:sz w:val="20"/>
          <w:szCs w:val="20"/>
          <w:lang w:eastAsia="ko-KR"/>
        </w:rPr>
        <w:t>.</w:t>
      </w:r>
    </w:p>
    <w:p w14:paraId="1DFD13CF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W ramach prowadzenia bufetu szybkiej obsługi - ciągłej sprzedaży:</w:t>
      </w:r>
    </w:p>
    <w:p w14:paraId="10EDAD17" w14:textId="77777777" w:rsidR="00CE6038" w:rsidRPr="00244D94" w:rsidRDefault="00CE6038" w:rsidP="00244D94">
      <w:pPr>
        <w:numPr>
          <w:ilvl w:val="0"/>
          <w:numId w:val="26"/>
        </w:numPr>
        <w:spacing w:after="0" w:line="360" w:lineRule="auto"/>
        <w:ind w:left="1276" w:hanging="283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>posiłków zimnych, tj.:</w:t>
      </w:r>
    </w:p>
    <w:p w14:paraId="09160A60" w14:textId="77777777" w:rsidR="00CE6038" w:rsidRPr="00244D94" w:rsidRDefault="00CE6038" w:rsidP="00244D94">
      <w:pPr>
        <w:numPr>
          <w:ilvl w:val="1"/>
          <w:numId w:val="26"/>
        </w:numPr>
        <w:spacing w:after="0" w:line="360" w:lineRule="auto"/>
        <w:ind w:left="1560" w:hanging="284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 xml:space="preserve"> co najmniej 2 rodzajów sałatek,</w:t>
      </w:r>
    </w:p>
    <w:p w14:paraId="2D98AF23" w14:textId="77777777" w:rsidR="00CE6038" w:rsidRPr="00244D94" w:rsidRDefault="00CE6038" w:rsidP="00244D94">
      <w:pPr>
        <w:numPr>
          <w:ilvl w:val="1"/>
          <w:numId w:val="26"/>
        </w:numPr>
        <w:spacing w:after="0" w:line="360" w:lineRule="auto"/>
        <w:ind w:left="1560" w:hanging="284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>co najmniej 4 rodzajów kanapek (w tym przynajmniej jednej kanapki jarskiej),</w:t>
      </w: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br/>
        <w:t xml:space="preserve">o gramaturze nie mniejszej niż 140 g (kanapka mała) i 200 g (kanapka duża), </w:t>
      </w:r>
    </w:p>
    <w:p w14:paraId="55839646" w14:textId="77777777" w:rsidR="00CE6038" w:rsidRPr="00244D94" w:rsidRDefault="00CE6038" w:rsidP="00244D94">
      <w:pPr>
        <w:numPr>
          <w:ilvl w:val="0"/>
          <w:numId w:val="26"/>
        </w:numPr>
        <w:spacing w:after="0" w:line="360" w:lineRule="auto"/>
        <w:ind w:left="1276" w:hanging="283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7"/>
          <w:sz w:val="20"/>
          <w:szCs w:val="20"/>
          <w:lang w:eastAsia="pl-PL"/>
        </w:rPr>
        <w:t>wyrobów garmażeryjnych,</w:t>
      </w:r>
    </w:p>
    <w:p w14:paraId="3428DCFD" w14:textId="77777777" w:rsidR="00CE6038" w:rsidRPr="00244D94" w:rsidRDefault="00CE6038" w:rsidP="00244D94">
      <w:pPr>
        <w:numPr>
          <w:ilvl w:val="0"/>
          <w:numId w:val="26"/>
        </w:numPr>
        <w:spacing w:after="0" w:line="360" w:lineRule="auto"/>
        <w:ind w:left="1276" w:hanging="283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7"/>
          <w:sz w:val="20"/>
          <w:szCs w:val="20"/>
          <w:lang w:eastAsia="pl-PL"/>
        </w:rPr>
        <w:t>produktów mleczarskich (np.: kefir, jogurt, mleko, serki, twarożki),</w:t>
      </w:r>
    </w:p>
    <w:p w14:paraId="1EB29C6C" w14:textId="77777777" w:rsidR="00CE6038" w:rsidRPr="00244D94" w:rsidRDefault="00CE6038" w:rsidP="00244D94">
      <w:pPr>
        <w:numPr>
          <w:ilvl w:val="0"/>
          <w:numId w:val="26"/>
        </w:numPr>
        <w:spacing w:after="0" w:line="360" w:lineRule="auto"/>
        <w:ind w:left="1276" w:hanging="283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  <w:lang w:eastAsia="pl-PL"/>
        </w:rPr>
        <w:t>wyrobów cukierniczych (np.: słodkie bułki, ciastka, ciasta w porcjach),</w:t>
      </w:r>
    </w:p>
    <w:p w14:paraId="45278BCA" w14:textId="77777777" w:rsidR="00CE6038" w:rsidRPr="00244D94" w:rsidRDefault="00CE6038" w:rsidP="00244D94">
      <w:pPr>
        <w:numPr>
          <w:ilvl w:val="0"/>
          <w:numId w:val="26"/>
        </w:numPr>
        <w:spacing w:after="0" w:line="360" w:lineRule="auto"/>
        <w:ind w:left="1276" w:hanging="283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7"/>
          <w:sz w:val="20"/>
          <w:szCs w:val="20"/>
          <w:lang w:eastAsia="pl-PL"/>
        </w:rPr>
        <w:t xml:space="preserve">napojów zimnych (np.: soki, woda mineralna, napoje gazowane) i gorących </w:t>
      </w:r>
      <w:r w:rsidRPr="00244D94">
        <w:rPr>
          <w:rFonts w:eastAsia="Times New Roman" w:cstheme="minorHAnsi"/>
          <w:spacing w:val="-7"/>
          <w:sz w:val="20"/>
          <w:szCs w:val="20"/>
          <w:lang w:eastAsia="pl-PL"/>
        </w:rPr>
        <w:br/>
        <w:t>(np.: kawa, herbata, czekolada).</w:t>
      </w:r>
    </w:p>
    <w:p w14:paraId="192A92D6" w14:textId="77777777" w:rsidR="00CE6038" w:rsidRPr="00244D94" w:rsidRDefault="00CE6038" w:rsidP="00244D94">
      <w:pPr>
        <w:spacing w:after="0" w:line="360" w:lineRule="auto"/>
        <w:ind w:left="426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 xml:space="preserve">Ceny wyżej wymienionych produktów nie powinny odbiegać od cen rynkowych </w:t>
      </w: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br/>
        <w:t>w segmencie usług gastronomicznych (żywienie zbiorowe).</w:t>
      </w:r>
    </w:p>
    <w:p w14:paraId="114FD60A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Przygotowywania na miejscu i sprzedaży śniadań. K</w:t>
      </w:r>
      <w:r w:rsidRPr="00244D94">
        <w:rPr>
          <w:rFonts w:eastAsia="Times New Roman" w:cstheme="minorHAnsi"/>
          <w:sz w:val="20"/>
          <w:szCs w:val="20"/>
          <w:lang w:eastAsia="pl-PL"/>
        </w:rPr>
        <w:t xml:space="preserve">ażdy składnik będzie wyceniony oddzielnie, </w:t>
      </w:r>
      <w:r w:rsidRPr="00244D94">
        <w:rPr>
          <w:rFonts w:eastAsia="Times New Roman" w:cstheme="minorHAnsi"/>
          <w:spacing w:val="-2"/>
          <w:sz w:val="20"/>
          <w:szCs w:val="20"/>
          <w:lang w:eastAsia="pl-PL"/>
        </w:rPr>
        <w:t xml:space="preserve">Codziennie w bufecie dostępne będą </w:t>
      </w:r>
      <w:r w:rsidRPr="00244D94">
        <w:rPr>
          <w:rFonts w:eastAsia="Times New Roman" w:cstheme="minorHAnsi"/>
          <w:spacing w:val="-5"/>
          <w:sz w:val="20"/>
          <w:szCs w:val="20"/>
          <w:lang w:eastAsia="pl-PL"/>
        </w:rPr>
        <w:br/>
      </w:r>
      <w:r w:rsidRPr="00244D94">
        <w:rPr>
          <w:rFonts w:eastAsia="Times New Roman" w:cstheme="minorHAnsi"/>
          <w:spacing w:val="-2"/>
          <w:sz w:val="20"/>
          <w:szCs w:val="20"/>
          <w:lang w:eastAsia="pl-PL"/>
        </w:rPr>
        <w:t>co najmniej</w:t>
      </w:r>
      <w:r w:rsidRPr="00244D94">
        <w:rPr>
          <w:rFonts w:eastAsia="Times New Roman" w:cstheme="minorHAnsi"/>
          <w:sz w:val="20"/>
          <w:szCs w:val="20"/>
          <w:lang w:eastAsia="pl-PL"/>
        </w:rPr>
        <w:t>:</w:t>
      </w:r>
    </w:p>
    <w:p w14:paraId="3ED2FD3F" w14:textId="77777777" w:rsidR="00CE6038" w:rsidRPr="00244D94" w:rsidRDefault="00CE6038" w:rsidP="00244D94">
      <w:pPr>
        <w:numPr>
          <w:ilvl w:val="0"/>
          <w:numId w:val="7"/>
        </w:numPr>
        <w:shd w:val="clear" w:color="auto" w:fill="FFFFFF"/>
        <w:spacing w:after="0" w:line="360" w:lineRule="auto"/>
        <w:ind w:left="1418" w:hanging="425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</w:rPr>
        <w:t>3 dania ciepłe, w tym przynajmniej jedno danie jarskie (np. jajecznica, kiełbaski/parówki gotowane/smażone, jajka sadzone, naleśniki, omlet, zapiekanka z bagietki, grzanki, owsianka, zupa mleczna),</w:t>
      </w:r>
    </w:p>
    <w:p w14:paraId="3F4A3BE5" w14:textId="77777777" w:rsidR="00CE6038" w:rsidRPr="00244D94" w:rsidRDefault="00CE6038" w:rsidP="00244D94">
      <w:pPr>
        <w:numPr>
          <w:ilvl w:val="0"/>
          <w:numId w:val="7"/>
        </w:numPr>
        <w:shd w:val="clear" w:color="auto" w:fill="FFFFFF"/>
        <w:spacing w:after="0" w:line="360" w:lineRule="auto"/>
        <w:ind w:left="1418" w:hanging="425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>3 rodzaje pieczywa krojonego oraz 2 rodzaje bułek, w tym po 1 rodzaju ciemnego pieczywa i bułek,</w:t>
      </w:r>
    </w:p>
    <w:p w14:paraId="1DE88A26" w14:textId="77777777" w:rsidR="00CE6038" w:rsidRPr="00244D94" w:rsidRDefault="00CE6038" w:rsidP="00244D94">
      <w:pPr>
        <w:numPr>
          <w:ilvl w:val="0"/>
          <w:numId w:val="7"/>
        </w:numPr>
        <w:shd w:val="clear" w:color="auto" w:fill="FFFFFF"/>
        <w:spacing w:after="0" w:line="360" w:lineRule="auto"/>
        <w:ind w:left="1418" w:hanging="425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>4 rodzaje wędlin/serów/nabiału (np. szynka w plastrach, ser żółty w plastrach,</w:t>
      </w: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br/>
        <w:t xml:space="preserve">ser twarogowy w plastrach, jaja na twardo w majonezie), </w:t>
      </w:r>
    </w:p>
    <w:p w14:paraId="7D0891FE" w14:textId="77777777" w:rsidR="00CE6038" w:rsidRPr="00244D94" w:rsidRDefault="00CE6038" w:rsidP="00244D94">
      <w:pPr>
        <w:numPr>
          <w:ilvl w:val="0"/>
          <w:numId w:val="7"/>
        </w:numPr>
        <w:shd w:val="clear" w:color="auto" w:fill="FFFFFF"/>
        <w:spacing w:after="0" w:line="360" w:lineRule="auto"/>
        <w:ind w:left="1418" w:hanging="425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>masło w porcjach.</w:t>
      </w:r>
    </w:p>
    <w:p w14:paraId="4CD5B456" w14:textId="77777777" w:rsidR="00CE6038" w:rsidRPr="00244D94" w:rsidRDefault="00CE6038" w:rsidP="00244D94">
      <w:pPr>
        <w:spacing w:after="0" w:line="360" w:lineRule="auto"/>
        <w:ind w:left="426"/>
        <w:rPr>
          <w:rFonts w:eastAsia="Times New Roman" w:cstheme="minorHAnsi"/>
          <w:spacing w:val="-6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 xml:space="preserve">Ceny wyżej wymienionych produktów nie powinny odbiegać od cen rynkowych </w:t>
      </w: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br/>
        <w:t>w segmencie usług gastronomicznych (żywienie zbiorowe).</w:t>
      </w:r>
    </w:p>
    <w:p w14:paraId="3D7412D8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244D94">
        <w:rPr>
          <w:rFonts w:eastAsia="Batang" w:cstheme="minorHAnsi"/>
          <w:sz w:val="20"/>
          <w:szCs w:val="20"/>
          <w:lang w:eastAsia="ko-KR"/>
        </w:rPr>
        <w:t>Przygotowywania na miejscu i sprzedaży obiadów z surowych produktów</w:t>
      </w:r>
      <w:r w:rsidRPr="00244D94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  <w:r w:rsidRPr="00244D94">
        <w:rPr>
          <w:rFonts w:eastAsia="Times New Roman" w:cstheme="minorHAnsi"/>
          <w:spacing w:val="-5"/>
          <w:sz w:val="20"/>
          <w:szCs w:val="20"/>
          <w:lang w:eastAsia="pl-PL"/>
        </w:rPr>
        <w:br/>
      </w:r>
      <w:r w:rsidRPr="00244D94">
        <w:rPr>
          <w:rFonts w:eastAsia="Batang" w:cstheme="minorHAnsi"/>
          <w:sz w:val="20"/>
          <w:szCs w:val="20"/>
          <w:lang w:eastAsia="ko-KR"/>
        </w:rPr>
        <w:t>(za wyjątkiem frytek).</w:t>
      </w:r>
      <w:r w:rsidRPr="00244D94">
        <w:rPr>
          <w:rFonts w:eastAsia="Times New Roman" w:cstheme="minorHAnsi"/>
          <w:spacing w:val="-5"/>
          <w:sz w:val="20"/>
          <w:szCs w:val="20"/>
          <w:lang w:eastAsia="pl-PL"/>
        </w:rPr>
        <w:t xml:space="preserve"> Proponowane posiłki obiadowe mogą być w formie zestawów, bądź dowolnej </w:t>
      </w:r>
      <w:r w:rsidRPr="00244D94">
        <w:rPr>
          <w:rFonts w:eastAsia="Times New Roman" w:cstheme="minorHAnsi"/>
          <w:sz w:val="20"/>
          <w:szCs w:val="20"/>
          <w:lang w:eastAsia="pl-PL"/>
        </w:rPr>
        <w:t>kombinacji dostępnych danego dnia składników. Każdy składnik będzie wyceniony oddzielnie</w:t>
      </w:r>
      <w:r w:rsidRPr="00244D94">
        <w:rPr>
          <w:rFonts w:eastAsia="Times New Roman" w:cstheme="minorHAnsi"/>
          <w:spacing w:val="-2"/>
          <w:sz w:val="20"/>
          <w:szCs w:val="20"/>
          <w:lang w:eastAsia="pl-PL"/>
        </w:rPr>
        <w:t>. Codziennie w bufecie dostępne będą co najmniej</w:t>
      </w:r>
      <w:r w:rsidRPr="00244D94">
        <w:rPr>
          <w:rFonts w:eastAsia="Times New Roman" w:cstheme="minorHAnsi"/>
          <w:sz w:val="20"/>
          <w:szCs w:val="20"/>
          <w:lang w:eastAsia="pl-PL"/>
        </w:rPr>
        <w:t>:</w:t>
      </w:r>
    </w:p>
    <w:p w14:paraId="2903CCE0" w14:textId="77777777" w:rsidR="00CE6038" w:rsidRPr="00244D94" w:rsidRDefault="00CE6038" w:rsidP="00244D94">
      <w:pPr>
        <w:numPr>
          <w:ilvl w:val="0"/>
          <w:numId w:val="32"/>
        </w:numPr>
        <w:spacing w:after="0" w:line="360" w:lineRule="auto"/>
        <w:ind w:left="1712" w:hanging="357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  <w:lang w:eastAsia="pl-PL"/>
        </w:rPr>
        <w:lastRenderedPageBreak/>
        <w:t>2 zestawy obiadowe, w tym jeden zestaw ze składnikiem mięsnym</w:t>
      </w:r>
      <w:r w:rsidRPr="00244D94">
        <w:rPr>
          <w:rFonts w:eastAsia="Times New Roman" w:cstheme="minorHAnsi"/>
          <w:sz w:val="20"/>
          <w:szCs w:val="20"/>
          <w:lang w:eastAsia="pl-PL"/>
        </w:rPr>
        <w:br/>
        <w:t>i jeden zestaw ze składnikiem jarskim;</w:t>
      </w:r>
    </w:p>
    <w:p w14:paraId="11D77024" w14:textId="77777777" w:rsidR="00CE6038" w:rsidRPr="00244D94" w:rsidRDefault="00CE6038" w:rsidP="00244D94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</w:rPr>
        <w:t>2 zupy;</w:t>
      </w:r>
    </w:p>
    <w:p w14:paraId="10F5C27D" w14:textId="77777777" w:rsidR="00CE6038" w:rsidRPr="00244D94" w:rsidRDefault="00CE6038" w:rsidP="00244D94">
      <w:pPr>
        <w:numPr>
          <w:ilvl w:val="0"/>
          <w:numId w:val="3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</w:rPr>
        <w:t>2 składniki mięsne</w:t>
      </w:r>
      <w:r w:rsidRPr="00244D94">
        <w:rPr>
          <w:rFonts w:eastAsia="Times New Roman" w:cstheme="minorHAnsi"/>
          <w:sz w:val="20"/>
          <w:szCs w:val="20"/>
          <w:lang w:eastAsia="pl-PL"/>
        </w:rPr>
        <w:t xml:space="preserve"> (np. wołowina, wieprzowina, drób)</w:t>
      </w:r>
      <w:r w:rsidRPr="00244D94">
        <w:rPr>
          <w:rFonts w:eastAsia="Times New Roman" w:cstheme="minorHAnsi"/>
          <w:spacing w:val="-6"/>
          <w:sz w:val="20"/>
          <w:szCs w:val="20"/>
        </w:rPr>
        <w:t>;</w:t>
      </w:r>
    </w:p>
    <w:p w14:paraId="3F32EBBC" w14:textId="77777777" w:rsidR="00CE6038" w:rsidRPr="00244D94" w:rsidRDefault="00CE6038" w:rsidP="00244D94">
      <w:pPr>
        <w:numPr>
          <w:ilvl w:val="0"/>
          <w:numId w:val="3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</w:rPr>
        <w:t>1 składnik jarski;</w:t>
      </w:r>
    </w:p>
    <w:p w14:paraId="1F8A5939" w14:textId="77777777" w:rsidR="00CE6038" w:rsidRPr="00244D94" w:rsidRDefault="00CE6038" w:rsidP="00244D94">
      <w:pPr>
        <w:numPr>
          <w:ilvl w:val="0"/>
          <w:numId w:val="3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5"/>
          <w:sz w:val="20"/>
          <w:szCs w:val="20"/>
        </w:rPr>
        <w:t>1 danie mączne (np. naleśniki, pierogi, zapiekanka);</w:t>
      </w:r>
    </w:p>
    <w:p w14:paraId="198DB5F4" w14:textId="77777777" w:rsidR="00CE6038" w:rsidRPr="00244D94" w:rsidRDefault="00CE6038" w:rsidP="00244D94">
      <w:pPr>
        <w:numPr>
          <w:ilvl w:val="0"/>
          <w:numId w:val="3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5"/>
          <w:sz w:val="20"/>
          <w:szCs w:val="20"/>
        </w:rPr>
        <w:t xml:space="preserve">2 składniki skrobiowe (np. </w:t>
      </w:r>
      <w:r w:rsidRPr="00244D94">
        <w:rPr>
          <w:rFonts w:eastAsia="Times New Roman" w:cstheme="minorHAnsi"/>
          <w:sz w:val="20"/>
          <w:szCs w:val="20"/>
          <w:lang w:eastAsia="pl-PL"/>
        </w:rPr>
        <w:t>ziemniaki/ryż/kasza/frytki/makaron);</w:t>
      </w:r>
    </w:p>
    <w:p w14:paraId="6C8A07BD" w14:textId="77777777" w:rsidR="00CE6038" w:rsidRPr="00244D94" w:rsidRDefault="00CE6038" w:rsidP="00244D94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>3 surówki, w tym 1 rodzaj warzyw gotowanych;</w:t>
      </w:r>
    </w:p>
    <w:p w14:paraId="0657BD0C" w14:textId="77777777" w:rsidR="00CE6038" w:rsidRPr="00244D94" w:rsidRDefault="00CE6038" w:rsidP="00244D94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pacing w:val="-6"/>
          <w:sz w:val="20"/>
          <w:szCs w:val="20"/>
          <w:lang w:eastAsia="pl-PL"/>
        </w:rPr>
        <w:t xml:space="preserve">deser (np. ciasto w porcjach, ciastka, desery na bazie budyniu, kisielu lub galaretki). </w:t>
      </w:r>
    </w:p>
    <w:p w14:paraId="6EFC31AD" w14:textId="77777777" w:rsidR="00CE6038" w:rsidRPr="00244D94" w:rsidRDefault="00CE6038" w:rsidP="00244D9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left="993"/>
        <w:rPr>
          <w:rFonts w:eastAsia="Times New Roman" w:cstheme="minorHAnsi"/>
          <w:sz w:val="20"/>
          <w:szCs w:val="20"/>
        </w:rPr>
      </w:pPr>
      <w:r w:rsidRPr="00244D94">
        <w:rPr>
          <w:rFonts w:eastAsia="Times New Roman" w:cstheme="minorHAnsi"/>
          <w:sz w:val="20"/>
          <w:szCs w:val="20"/>
        </w:rPr>
        <w:t>Oferowane zestawy nie będą powtarzać się przez 7 kolejnych dni roboczych.</w:t>
      </w:r>
    </w:p>
    <w:p w14:paraId="5C0A9C27" w14:textId="77777777" w:rsidR="00CE6038" w:rsidRPr="00244D94" w:rsidRDefault="00CE6038" w:rsidP="00244D94">
      <w:pPr>
        <w:numPr>
          <w:ilvl w:val="1"/>
          <w:numId w:val="28"/>
        </w:numPr>
        <w:spacing w:after="0" w:line="360" w:lineRule="auto"/>
        <w:ind w:left="993" w:hanging="567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 xml:space="preserve">wyposażenia kuchni i sali konsumenckiej w dodatkowy sprzęt, urządzenia, zastawę stołową itd. Niezbędne do prawidłowego prowadzenia bufetu – stołówki pracowniczej. </w:t>
      </w:r>
    </w:p>
    <w:p w14:paraId="1E1569FF" w14:textId="77777777" w:rsidR="00CE6038" w:rsidRPr="00244D94" w:rsidRDefault="00CE6038" w:rsidP="00244D94">
      <w:pPr>
        <w:numPr>
          <w:ilvl w:val="0"/>
          <w:numId w:val="28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  <w:lang w:eastAsia="pl-PL"/>
        </w:rPr>
        <w:t>Przez zestaw Wynajmujący rozumie posiłek  składający się z:</w:t>
      </w:r>
    </w:p>
    <w:p w14:paraId="36902FB5" w14:textId="77777777" w:rsidR="00CE6038" w:rsidRPr="00244D94" w:rsidRDefault="00CE6038" w:rsidP="00244D94">
      <w:pPr>
        <w:numPr>
          <w:ilvl w:val="0"/>
          <w:numId w:val="25"/>
        </w:numPr>
        <w:tabs>
          <w:tab w:val="num" w:pos="1418"/>
        </w:tabs>
        <w:spacing w:after="0" w:line="360" w:lineRule="auto"/>
        <w:ind w:left="1418" w:hanging="425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  <w:lang w:eastAsia="pl-PL"/>
        </w:rPr>
        <w:t>zupy + składnika mięsnego lub jarskiego + dodatku skrobiowego + surówki</w:t>
      </w:r>
      <w:r w:rsidRPr="00244D94">
        <w:rPr>
          <w:rFonts w:eastAsia="Times New Roman" w:cstheme="minorHAnsi"/>
          <w:sz w:val="20"/>
          <w:szCs w:val="20"/>
          <w:lang w:eastAsia="pl-PL"/>
        </w:rPr>
        <w:br/>
        <w:t>+ kompotu,</w:t>
      </w:r>
    </w:p>
    <w:p w14:paraId="548304F3" w14:textId="77777777" w:rsidR="00CE6038" w:rsidRPr="00244D94" w:rsidRDefault="00CE6038" w:rsidP="00244D94">
      <w:pPr>
        <w:numPr>
          <w:ilvl w:val="0"/>
          <w:numId w:val="25"/>
        </w:numPr>
        <w:tabs>
          <w:tab w:val="num" w:pos="1418"/>
        </w:tabs>
        <w:spacing w:after="0" w:line="360" w:lineRule="auto"/>
        <w:ind w:left="1418" w:hanging="425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  <w:lang w:eastAsia="pl-PL"/>
        </w:rPr>
        <w:t>zupy + dania mącznego + surówki + kompotu.</w:t>
      </w:r>
    </w:p>
    <w:p w14:paraId="4161C215" w14:textId="77777777" w:rsidR="00CE6038" w:rsidRPr="00244D94" w:rsidRDefault="00CE6038" w:rsidP="00244D94">
      <w:pPr>
        <w:numPr>
          <w:ilvl w:val="0"/>
          <w:numId w:val="28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44D94">
        <w:rPr>
          <w:rFonts w:eastAsia="Times New Roman" w:cstheme="minorHAnsi"/>
          <w:sz w:val="20"/>
          <w:szCs w:val="20"/>
          <w:lang w:eastAsia="pl-PL"/>
        </w:rPr>
        <w:t>Waga produktu przetworzonego składnika zestawu obiadowego nie może być mniejsza niż: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CE6038" w:rsidRPr="00244D94" w14:paraId="544CEF27" w14:textId="77777777" w:rsidTr="00CF26AA">
        <w:tc>
          <w:tcPr>
            <w:tcW w:w="6237" w:type="dxa"/>
            <w:shd w:val="clear" w:color="auto" w:fill="D9D9D9"/>
            <w:vAlign w:val="center"/>
          </w:tcPr>
          <w:p w14:paraId="5E5F775E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składników zestawu obiadowego</w:t>
            </w:r>
          </w:p>
        </w:tc>
        <w:tc>
          <w:tcPr>
            <w:tcW w:w="2835" w:type="dxa"/>
            <w:shd w:val="clear" w:color="auto" w:fill="D9D9D9"/>
          </w:tcPr>
          <w:p w14:paraId="0F7345E4" w14:textId="77777777" w:rsidR="00CE6038" w:rsidRPr="00244D94" w:rsidRDefault="00CE6038" w:rsidP="00244D94">
            <w:pPr>
              <w:tabs>
                <w:tab w:val="num" w:pos="1418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gramatura przetworzonego składnika zestawu obiadowego </w:t>
            </w:r>
          </w:p>
        </w:tc>
      </w:tr>
      <w:tr w:rsidR="00CE6038" w:rsidRPr="00244D94" w14:paraId="755437B7" w14:textId="77777777" w:rsidTr="00CF26AA">
        <w:tc>
          <w:tcPr>
            <w:tcW w:w="6237" w:type="dxa"/>
            <w:shd w:val="clear" w:color="auto" w:fill="auto"/>
            <w:vAlign w:val="center"/>
          </w:tcPr>
          <w:p w14:paraId="267F9545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mięso/ryba/składnik jarski (np. kotlety sojowe, papryka z farszem warzywnym)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8E3357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130 g</w:t>
            </w:r>
          </w:p>
        </w:tc>
      </w:tr>
      <w:tr w:rsidR="00CE6038" w:rsidRPr="00244D94" w14:paraId="6F25266C" w14:textId="77777777" w:rsidTr="00CF26AA">
        <w:tc>
          <w:tcPr>
            <w:tcW w:w="6237" w:type="dxa"/>
            <w:shd w:val="clear" w:color="auto" w:fill="auto"/>
            <w:vAlign w:val="center"/>
          </w:tcPr>
          <w:p w14:paraId="3AEA60A4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składniki skrobiowe (ziemniaki/ryż/kasza/frytki/makaron)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A427A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200 g</w:t>
            </w:r>
          </w:p>
        </w:tc>
      </w:tr>
      <w:tr w:rsidR="00CE6038" w:rsidRPr="00244D94" w14:paraId="658B9C20" w14:textId="77777777" w:rsidTr="00CF26AA">
        <w:tc>
          <w:tcPr>
            <w:tcW w:w="6237" w:type="dxa"/>
            <w:shd w:val="clear" w:color="auto" w:fill="auto"/>
            <w:vAlign w:val="center"/>
          </w:tcPr>
          <w:p w14:paraId="7F3FF0D8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dania mączne (np.: </w:t>
            </w:r>
            <w:r w:rsidRPr="00244D94">
              <w:rPr>
                <w:rFonts w:eastAsia="Times New Roman" w:cstheme="minorHAnsi"/>
                <w:spacing w:val="-5"/>
                <w:sz w:val="20"/>
                <w:szCs w:val="20"/>
              </w:rPr>
              <w:t>naleśniki, pierogi, zapiekanka)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79929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350 g</w:t>
            </w:r>
          </w:p>
        </w:tc>
      </w:tr>
      <w:tr w:rsidR="00CE6038" w:rsidRPr="00244D94" w14:paraId="62A914FB" w14:textId="77777777" w:rsidTr="00CF26AA">
        <w:tc>
          <w:tcPr>
            <w:tcW w:w="6237" w:type="dxa"/>
            <w:shd w:val="clear" w:color="auto" w:fill="auto"/>
            <w:vAlign w:val="center"/>
          </w:tcPr>
          <w:p w14:paraId="37F1567C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surówka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8FAB3D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200 g</w:t>
            </w:r>
          </w:p>
        </w:tc>
      </w:tr>
      <w:tr w:rsidR="00CE6038" w:rsidRPr="00244D94" w14:paraId="683D46E7" w14:textId="77777777" w:rsidTr="00CF26AA">
        <w:tc>
          <w:tcPr>
            <w:tcW w:w="6237" w:type="dxa"/>
            <w:shd w:val="clear" w:color="auto" w:fill="auto"/>
            <w:vAlign w:val="center"/>
          </w:tcPr>
          <w:p w14:paraId="0B96C883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zupa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70F93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300 ml</w:t>
            </w:r>
          </w:p>
        </w:tc>
      </w:tr>
      <w:tr w:rsidR="00CE6038" w:rsidRPr="00244D94" w14:paraId="553A8CB8" w14:textId="77777777" w:rsidTr="00CF26AA">
        <w:tc>
          <w:tcPr>
            <w:tcW w:w="6237" w:type="dxa"/>
            <w:shd w:val="clear" w:color="auto" w:fill="auto"/>
            <w:vAlign w:val="center"/>
          </w:tcPr>
          <w:p w14:paraId="11D5F738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kompot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79D704" w14:textId="77777777" w:rsidR="00CE6038" w:rsidRPr="00244D94" w:rsidRDefault="00CE6038" w:rsidP="00244D94">
            <w:pPr>
              <w:tabs>
                <w:tab w:val="num" w:pos="1418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4D94">
              <w:rPr>
                <w:rFonts w:eastAsia="Times New Roman" w:cstheme="minorHAnsi"/>
                <w:sz w:val="20"/>
                <w:szCs w:val="20"/>
                <w:lang w:eastAsia="pl-PL"/>
              </w:rPr>
              <w:t>200 ml</w:t>
            </w:r>
          </w:p>
        </w:tc>
      </w:tr>
    </w:tbl>
    <w:p w14:paraId="1109F50F" w14:textId="77777777" w:rsidR="00BD62BD" w:rsidRPr="00244D94" w:rsidRDefault="00CE6038" w:rsidP="009C1C35">
      <w:pPr>
        <w:spacing w:before="480" w:after="0" w:line="340" w:lineRule="exact"/>
        <w:rPr>
          <w:rFonts w:eastAsia="Batang" w:cstheme="minorHAnsi"/>
          <w:sz w:val="20"/>
          <w:szCs w:val="20"/>
          <w:lang w:eastAsia="ko-KR"/>
        </w:rPr>
      </w:pPr>
      <w:r w:rsidRPr="00244D94">
        <w:rPr>
          <w:rFonts w:eastAsia="Batang" w:cstheme="minorHAnsi"/>
          <w:sz w:val="20"/>
          <w:szCs w:val="20"/>
          <w:lang w:eastAsia="ko-KR"/>
        </w:rPr>
        <w:t>Najemca na własny koszt zobowiązany będzie uzyskać wszelkie wymagane zezwolenia na rozpoczęcie działalności gastronomicznej w lokalu będącym przedmiotem konkursu.</w:t>
      </w:r>
    </w:p>
    <w:p w14:paraId="460B06CF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3010FC2E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16A74768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2A6B1A54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69DDCF2C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7D61AFD6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27A39151" w14:textId="77777777" w:rsidR="00BD62BD" w:rsidRPr="00244D94" w:rsidRDefault="00BD62BD" w:rsidP="00244D94">
      <w:pPr>
        <w:spacing w:after="0" w:line="340" w:lineRule="exact"/>
        <w:rPr>
          <w:rFonts w:eastAsia="Batang" w:cstheme="minorHAnsi"/>
          <w:sz w:val="20"/>
          <w:szCs w:val="20"/>
          <w:lang w:eastAsia="ko-KR"/>
        </w:rPr>
      </w:pPr>
    </w:p>
    <w:p w14:paraId="490A8B8B" w14:textId="77777777" w:rsidR="00924FED" w:rsidRPr="00244D94" w:rsidRDefault="00924FED" w:rsidP="00244D94">
      <w:pPr>
        <w:spacing w:after="0" w:line="340" w:lineRule="exact"/>
        <w:rPr>
          <w:rFonts w:cstheme="minorHAnsi"/>
          <w:sz w:val="20"/>
          <w:szCs w:val="20"/>
        </w:rPr>
      </w:pPr>
    </w:p>
    <w:sectPr w:rsidR="00924FED" w:rsidRPr="0024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1DEB" w16cex:dateUtc="2023-05-23T09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D90B8" w14:textId="77777777" w:rsidR="00682540" w:rsidRDefault="00682540" w:rsidP="00BD62BD">
      <w:pPr>
        <w:spacing w:after="0" w:line="240" w:lineRule="auto"/>
      </w:pPr>
      <w:r>
        <w:separator/>
      </w:r>
    </w:p>
  </w:endnote>
  <w:endnote w:type="continuationSeparator" w:id="0">
    <w:p w14:paraId="293A066F" w14:textId="77777777" w:rsidR="00682540" w:rsidRDefault="00682540" w:rsidP="00BD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1CC6" w14:textId="77777777" w:rsidR="00686D2E" w:rsidRDefault="00BD62BD" w:rsidP="00157B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54D3DD" w14:textId="77777777" w:rsidR="00686D2E" w:rsidRDefault="00682540" w:rsidP="00B80F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1551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B3C5CE" w14:textId="77777777" w:rsidR="00BD62BD" w:rsidRPr="00BD62BD" w:rsidRDefault="00BD62BD">
        <w:pPr>
          <w:pStyle w:val="Stopka"/>
          <w:jc w:val="center"/>
          <w:rPr>
            <w:sz w:val="20"/>
            <w:szCs w:val="20"/>
          </w:rPr>
        </w:pPr>
        <w:r w:rsidRPr="00BD62BD">
          <w:rPr>
            <w:sz w:val="20"/>
            <w:szCs w:val="20"/>
          </w:rPr>
          <w:fldChar w:fldCharType="begin"/>
        </w:r>
        <w:r w:rsidRPr="00BD62BD">
          <w:rPr>
            <w:sz w:val="20"/>
            <w:szCs w:val="20"/>
          </w:rPr>
          <w:instrText>PAGE   \* MERGEFORMAT</w:instrText>
        </w:r>
        <w:r w:rsidRPr="00BD62BD">
          <w:rPr>
            <w:sz w:val="20"/>
            <w:szCs w:val="20"/>
          </w:rPr>
          <w:fldChar w:fldCharType="separate"/>
        </w:r>
        <w:r w:rsidR="009C1C35">
          <w:rPr>
            <w:noProof/>
            <w:sz w:val="20"/>
            <w:szCs w:val="20"/>
          </w:rPr>
          <w:t>1</w:t>
        </w:r>
        <w:r w:rsidRPr="00BD62BD">
          <w:rPr>
            <w:sz w:val="20"/>
            <w:szCs w:val="20"/>
          </w:rPr>
          <w:fldChar w:fldCharType="end"/>
        </w:r>
      </w:p>
    </w:sdtContent>
  </w:sdt>
  <w:p w14:paraId="42B828B5" w14:textId="77777777" w:rsidR="00686D2E" w:rsidRDefault="00682540" w:rsidP="00B80F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7C268" w14:textId="77777777" w:rsidR="00682540" w:rsidRDefault="00682540" w:rsidP="00BD62BD">
      <w:pPr>
        <w:spacing w:after="0" w:line="240" w:lineRule="auto"/>
      </w:pPr>
      <w:r>
        <w:separator/>
      </w:r>
    </w:p>
  </w:footnote>
  <w:footnote w:type="continuationSeparator" w:id="0">
    <w:p w14:paraId="45326DB9" w14:textId="77777777" w:rsidR="00682540" w:rsidRDefault="00682540" w:rsidP="00BD62BD">
      <w:pPr>
        <w:spacing w:after="0" w:line="240" w:lineRule="auto"/>
      </w:pPr>
      <w:r>
        <w:continuationSeparator/>
      </w:r>
    </w:p>
  </w:footnote>
  <w:footnote w:id="1">
    <w:p w14:paraId="560B3F56" w14:textId="38FBB317" w:rsidR="00712B14" w:rsidRPr="00062005" w:rsidRDefault="00712B14">
      <w:pPr>
        <w:pStyle w:val="Tekstprzypisudolnego"/>
        <w:rPr>
          <w:rFonts w:asciiTheme="minorHAnsi" w:hAnsiTheme="minorHAnsi" w:cstheme="minorHAnsi"/>
        </w:rPr>
      </w:pPr>
      <w:r w:rsidRPr="00062005">
        <w:rPr>
          <w:rStyle w:val="Odwoanieprzypisudolnego"/>
          <w:rFonts w:asciiTheme="minorHAnsi" w:hAnsiTheme="minorHAnsi" w:cstheme="minorHAnsi"/>
        </w:rPr>
        <w:footnoteRef/>
      </w:r>
      <w:r w:rsidRPr="00062005">
        <w:rPr>
          <w:rFonts w:asciiTheme="minorHAnsi" w:hAnsiTheme="minorHAnsi" w:cstheme="minorHAnsi"/>
        </w:rPr>
        <w:t xml:space="preserve"> Formę zabezpieczenia wybiera najemca przed zawarciem Umowy, w zależności od tego wyboru treść tego postanowienia mowy zostanie dostosowana. </w:t>
      </w:r>
    </w:p>
  </w:footnote>
  <w:footnote w:id="2">
    <w:p w14:paraId="47C2FAC3" w14:textId="77777777" w:rsidR="00BD62BD" w:rsidRDefault="00BD62BD" w:rsidP="00BD62BD">
      <w:pPr>
        <w:pStyle w:val="Tekstprzypisudolnego"/>
      </w:pPr>
      <w:r w:rsidRPr="00000893">
        <w:rPr>
          <w:rStyle w:val="Odwoanieprzypisudolnego"/>
        </w:rPr>
        <w:sym w:font="Symbol" w:char="F02A"/>
      </w:r>
      <w:r>
        <w:t xml:space="preserve"> </w:t>
      </w:r>
      <w:r w:rsidRPr="009C1C35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B96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0DD4B8B"/>
    <w:multiLevelType w:val="hybridMultilevel"/>
    <w:tmpl w:val="0F94E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017354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3087E59"/>
    <w:multiLevelType w:val="hybridMultilevel"/>
    <w:tmpl w:val="E5A6B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7833"/>
    <w:multiLevelType w:val="multilevel"/>
    <w:tmpl w:val="0DF6D4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5">
    <w:nsid w:val="09AE0FEC"/>
    <w:multiLevelType w:val="hybridMultilevel"/>
    <w:tmpl w:val="259AE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E056C9"/>
    <w:multiLevelType w:val="hybridMultilevel"/>
    <w:tmpl w:val="34808C54"/>
    <w:lvl w:ilvl="0" w:tplc="E54AF84E">
      <w:start w:val="1"/>
      <w:numFmt w:val="decimal"/>
      <w:lvlText w:val="%1)"/>
      <w:lvlJc w:val="left"/>
      <w:pPr>
        <w:ind w:left="930" w:hanging="360"/>
      </w:pPr>
      <w:rPr>
        <w:rFonts w:ascii="Times New Roman" w:eastAsia="Batang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0CCF0F7C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CE152FA"/>
    <w:multiLevelType w:val="multilevel"/>
    <w:tmpl w:val="6018D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CEF66E5"/>
    <w:multiLevelType w:val="hybridMultilevel"/>
    <w:tmpl w:val="6B08AD0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0DF057EA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0EDD6098"/>
    <w:multiLevelType w:val="hybridMultilevel"/>
    <w:tmpl w:val="2F88F182"/>
    <w:lvl w:ilvl="0" w:tplc="BA1EA5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5A18F4"/>
    <w:multiLevelType w:val="hybridMultilevel"/>
    <w:tmpl w:val="1A2EC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B1E95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106118F0"/>
    <w:multiLevelType w:val="hybridMultilevel"/>
    <w:tmpl w:val="A484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50E58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18D25E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E05EDB"/>
    <w:multiLevelType w:val="hybridMultilevel"/>
    <w:tmpl w:val="767A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B2C18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235E7B0B"/>
    <w:multiLevelType w:val="hybridMultilevel"/>
    <w:tmpl w:val="3B36E20C"/>
    <w:lvl w:ilvl="0" w:tplc="0B482C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241E4E64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273B3337"/>
    <w:multiLevelType w:val="multilevel"/>
    <w:tmpl w:val="1EBEA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22">
    <w:nsid w:val="2BFC0C44"/>
    <w:multiLevelType w:val="hybridMultilevel"/>
    <w:tmpl w:val="6F3E0660"/>
    <w:lvl w:ilvl="0" w:tplc="F3140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67BD6"/>
    <w:multiLevelType w:val="multilevel"/>
    <w:tmpl w:val="2E04CC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4">
    <w:nsid w:val="370F0BF6"/>
    <w:multiLevelType w:val="hybridMultilevel"/>
    <w:tmpl w:val="062E7D38"/>
    <w:lvl w:ilvl="0" w:tplc="F7CA99E2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390404D3"/>
    <w:multiLevelType w:val="hybridMultilevel"/>
    <w:tmpl w:val="E404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6525"/>
    <w:multiLevelType w:val="hybridMultilevel"/>
    <w:tmpl w:val="387A1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184"/>
    <w:multiLevelType w:val="hybridMultilevel"/>
    <w:tmpl w:val="D572F73A"/>
    <w:lvl w:ilvl="0" w:tplc="58E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0136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2FE235E"/>
    <w:multiLevelType w:val="multilevel"/>
    <w:tmpl w:val="ABE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587554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3F545A"/>
    <w:multiLevelType w:val="hybridMultilevel"/>
    <w:tmpl w:val="63FE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C6005"/>
    <w:multiLevelType w:val="hybridMultilevel"/>
    <w:tmpl w:val="EFAC46F8"/>
    <w:lvl w:ilvl="0" w:tplc="9570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27B85"/>
    <w:multiLevelType w:val="multilevel"/>
    <w:tmpl w:val="5DD41A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Batang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ascii="Times New Roman" w:eastAsia="Batang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34">
    <w:nsid w:val="63BD0AF9"/>
    <w:multiLevelType w:val="multilevel"/>
    <w:tmpl w:val="7EF6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64946F9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678815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A358F7"/>
    <w:multiLevelType w:val="hybridMultilevel"/>
    <w:tmpl w:val="763C7B98"/>
    <w:lvl w:ilvl="0" w:tplc="0C78D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0277B"/>
    <w:multiLevelType w:val="hybridMultilevel"/>
    <w:tmpl w:val="9C2478DE"/>
    <w:lvl w:ilvl="0" w:tplc="2FD8EAB6">
      <w:start w:val="1"/>
      <w:numFmt w:val="decimal"/>
      <w:lvlText w:val="%1)"/>
      <w:lvlJc w:val="left"/>
      <w:pPr>
        <w:ind w:left="930" w:hanging="360"/>
      </w:pPr>
      <w:rPr>
        <w:rFonts w:ascii="Times New Roman" w:eastAsia="Batang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6BCE08DE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6C8C7803"/>
    <w:multiLevelType w:val="hybridMultilevel"/>
    <w:tmpl w:val="DEEA4014"/>
    <w:lvl w:ilvl="0" w:tplc="0B482C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6EB26FE0"/>
    <w:multiLevelType w:val="hybridMultilevel"/>
    <w:tmpl w:val="5968563C"/>
    <w:lvl w:ilvl="0" w:tplc="ED823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28D5A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4E5164"/>
    <w:multiLevelType w:val="hybridMultilevel"/>
    <w:tmpl w:val="3ADA3546"/>
    <w:lvl w:ilvl="0" w:tplc="0596C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C50E2"/>
    <w:multiLevelType w:val="multilevel"/>
    <w:tmpl w:val="6F5825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45">
    <w:nsid w:val="7AE60FCA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>
    <w:nsid w:val="7CCF5A74"/>
    <w:multiLevelType w:val="hybridMultilevel"/>
    <w:tmpl w:val="B2B2EDD8"/>
    <w:lvl w:ilvl="0" w:tplc="C83E74F8">
      <w:start w:val="1"/>
      <w:numFmt w:val="decimal"/>
      <w:lvlText w:val="%1."/>
      <w:lvlJc w:val="left"/>
      <w:pPr>
        <w:ind w:left="42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4"/>
  </w:num>
  <w:num w:numId="7">
    <w:abstractNumId w:val="40"/>
  </w:num>
  <w:num w:numId="8">
    <w:abstractNumId w:val="43"/>
  </w:num>
  <w:num w:numId="9">
    <w:abstractNumId w:val="37"/>
  </w:num>
  <w:num w:numId="10">
    <w:abstractNumId w:val="42"/>
  </w:num>
  <w:num w:numId="11">
    <w:abstractNumId w:val="36"/>
  </w:num>
  <w:num w:numId="12">
    <w:abstractNumId w:val="41"/>
  </w:num>
  <w:num w:numId="13">
    <w:abstractNumId w:val="0"/>
  </w:num>
  <w:num w:numId="14">
    <w:abstractNumId w:val="31"/>
  </w:num>
  <w:num w:numId="15">
    <w:abstractNumId w:val="3"/>
  </w:num>
  <w:num w:numId="16">
    <w:abstractNumId w:val="24"/>
  </w:num>
  <w:num w:numId="17">
    <w:abstractNumId w:val="14"/>
  </w:num>
  <w:num w:numId="18">
    <w:abstractNumId w:val="11"/>
  </w:num>
  <w:num w:numId="19">
    <w:abstractNumId w:val="6"/>
  </w:num>
  <w:num w:numId="20">
    <w:abstractNumId w:val="25"/>
  </w:num>
  <w:num w:numId="21">
    <w:abstractNumId w:val="44"/>
  </w:num>
  <w:num w:numId="22">
    <w:abstractNumId w:val="22"/>
  </w:num>
  <w:num w:numId="23">
    <w:abstractNumId w:val="27"/>
  </w:num>
  <w:num w:numId="24">
    <w:abstractNumId w:val="32"/>
  </w:num>
  <w:num w:numId="25">
    <w:abstractNumId w:val="1"/>
  </w:num>
  <w:num w:numId="26">
    <w:abstractNumId w:val="19"/>
  </w:num>
  <w:num w:numId="27">
    <w:abstractNumId w:val="33"/>
  </w:num>
  <w:num w:numId="28">
    <w:abstractNumId w:val="21"/>
  </w:num>
  <w:num w:numId="29">
    <w:abstractNumId w:val="29"/>
  </w:num>
  <w:num w:numId="30">
    <w:abstractNumId w:val="23"/>
  </w:num>
  <w:num w:numId="31">
    <w:abstractNumId w:val="38"/>
  </w:num>
  <w:num w:numId="32">
    <w:abstractNumId w:val="9"/>
  </w:num>
  <w:num w:numId="33">
    <w:abstractNumId w:val="39"/>
  </w:num>
  <w:num w:numId="34">
    <w:abstractNumId w:val="46"/>
  </w:num>
  <w:num w:numId="35">
    <w:abstractNumId w:val="10"/>
  </w:num>
  <w:num w:numId="36">
    <w:abstractNumId w:val="13"/>
  </w:num>
  <w:num w:numId="37">
    <w:abstractNumId w:val="7"/>
  </w:num>
  <w:num w:numId="38">
    <w:abstractNumId w:val="20"/>
  </w:num>
  <w:num w:numId="39">
    <w:abstractNumId w:val="45"/>
  </w:num>
  <w:num w:numId="40">
    <w:abstractNumId w:val="35"/>
  </w:num>
  <w:num w:numId="41">
    <w:abstractNumId w:val="15"/>
  </w:num>
  <w:num w:numId="42">
    <w:abstractNumId w:val="2"/>
  </w:num>
  <w:num w:numId="43">
    <w:abstractNumId w:val="1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BD"/>
    <w:rsid w:val="00014BE3"/>
    <w:rsid w:val="00062005"/>
    <w:rsid w:val="000C3E19"/>
    <w:rsid w:val="000D076C"/>
    <w:rsid w:val="000F3191"/>
    <w:rsid w:val="0010563A"/>
    <w:rsid w:val="00110FE3"/>
    <w:rsid w:val="001634D8"/>
    <w:rsid w:val="001A1F76"/>
    <w:rsid w:val="001E16C2"/>
    <w:rsid w:val="001F2486"/>
    <w:rsid w:val="00244D94"/>
    <w:rsid w:val="00276EC6"/>
    <w:rsid w:val="0028444A"/>
    <w:rsid w:val="00310F16"/>
    <w:rsid w:val="00365C0C"/>
    <w:rsid w:val="00390D74"/>
    <w:rsid w:val="003A6044"/>
    <w:rsid w:val="003C46B8"/>
    <w:rsid w:val="003C5E20"/>
    <w:rsid w:val="003C65F9"/>
    <w:rsid w:val="003F025E"/>
    <w:rsid w:val="00485DDC"/>
    <w:rsid w:val="00486AFB"/>
    <w:rsid w:val="0049123D"/>
    <w:rsid w:val="004A2990"/>
    <w:rsid w:val="004B7348"/>
    <w:rsid w:val="004C47FB"/>
    <w:rsid w:val="004F1819"/>
    <w:rsid w:val="00512E28"/>
    <w:rsid w:val="005176AE"/>
    <w:rsid w:val="00531701"/>
    <w:rsid w:val="005B53C1"/>
    <w:rsid w:val="005D75AD"/>
    <w:rsid w:val="005F1B27"/>
    <w:rsid w:val="005F7EED"/>
    <w:rsid w:val="006239DC"/>
    <w:rsid w:val="006448E6"/>
    <w:rsid w:val="0066071A"/>
    <w:rsid w:val="00682540"/>
    <w:rsid w:val="006F5B26"/>
    <w:rsid w:val="006F6485"/>
    <w:rsid w:val="00700049"/>
    <w:rsid w:val="00700C53"/>
    <w:rsid w:val="00712B14"/>
    <w:rsid w:val="007405C2"/>
    <w:rsid w:val="007B3159"/>
    <w:rsid w:val="0080265C"/>
    <w:rsid w:val="00891877"/>
    <w:rsid w:val="008D2069"/>
    <w:rsid w:val="008D34BA"/>
    <w:rsid w:val="008D53F9"/>
    <w:rsid w:val="008F1ACF"/>
    <w:rsid w:val="00902E33"/>
    <w:rsid w:val="00915332"/>
    <w:rsid w:val="00924FED"/>
    <w:rsid w:val="00925045"/>
    <w:rsid w:val="0096017D"/>
    <w:rsid w:val="00965BFB"/>
    <w:rsid w:val="009B28EF"/>
    <w:rsid w:val="009C1C35"/>
    <w:rsid w:val="009C7F67"/>
    <w:rsid w:val="00A65ECE"/>
    <w:rsid w:val="00AD2526"/>
    <w:rsid w:val="00B755D1"/>
    <w:rsid w:val="00B93759"/>
    <w:rsid w:val="00BD62BD"/>
    <w:rsid w:val="00BD7357"/>
    <w:rsid w:val="00C1024C"/>
    <w:rsid w:val="00C20278"/>
    <w:rsid w:val="00C64CFD"/>
    <w:rsid w:val="00C826E8"/>
    <w:rsid w:val="00CA02C9"/>
    <w:rsid w:val="00CA5CA1"/>
    <w:rsid w:val="00CE6038"/>
    <w:rsid w:val="00D04D47"/>
    <w:rsid w:val="00D45562"/>
    <w:rsid w:val="00D550B6"/>
    <w:rsid w:val="00DD180B"/>
    <w:rsid w:val="00DE2A5E"/>
    <w:rsid w:val="00DE33B9"/>
    <w:rsid w:val="00E50475"/>
    <w:rsid w:val="00EA5A3A"/>
    <w:rsid w:val="00F12A88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8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D62BD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topkaZnak">
    <w:name w:val="Stopka Znak"/>
    <w:basedOn w:val="Domylnaczcionkaakapitu"/>
    <w:link w:val="Stopka"/>
    <w:uiPriority w:val="99"/>
    <w:rsid w:val="00BD62BD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Numerstrony">
    <w:name w:val="page number"/>
    <w:basedOn w:val="Domylnaczcionkaakapitu"/>
    <w:rsid w:val="00BD62BD"/>
  </w:style>
  <w:style w:type="paragraph" w:styleId="Tekstprzypisudolnego">
    <w:name w:val="footnote text"/>
    <w:basedOn w:val="Normalny"/>
    <w:link w:val="TekstprzypisudolnegoZnak"/>
    <w:rsid w:val="00BD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6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D62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2BD"/>
  </w:style>
  <w:style w:type="character" w:styleId="Odwoaniedokomentarza">
    <w:name w:val="annotation reference"/>
    <w:basedOn w:val="Domylnaczcionkaakapitu"/>
    <w:uiPriority w:val="99"/>
    <w:semiHidden/>
    <w:unhideWhenUsed/>
    <w:rsid w:val="004C4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7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F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C7F67"/>
    <w:pPr>
      <w:keepNext/>
      <w:keepLines/>
      <w:spacing w:before="480" w:after="120"/>
      <w:contextualSpacing/>
    </w:pPr>
    <w:rPr>
      <w:rFonts w:ascii="Arial" w:eastAsia="Arial" w:hAnsi="Arial" w:cs="Arial"/>
      <w:b/>
      <w:color w:val="00000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9C7F67"/>
    <w:rPr>
      <w:rFonts w:ascii="Arial" w:eastAsia="Arial" w:hAnsi="Arial" w:cs="Arial"/>
      <w:b/>
      <w:color w:val="000000"/>
      <w:sz w:val="72"/>
      <w:szCs w:val="72"/>
      <w:lang w:eastAsia="pl-PL"/>
    </w:rPr>
  </w:style>
  <w:style w:type="paragraph" w:styleId="Poprawka">
    <w:name w:val="Revision"/>
    <w:hidden/>
    <w:uiPriority w:val="99"/>
    <w:semiHidden/>
    <w:rsid w:val="0028444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44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D62BD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topkaZnak">
    <w:name w:val="Stopka Znak"/>
    <w:basedOn w:val="Domylnaczcionkaakapitu"/>
    <w:link w:val="Stopka"/>
    <w:uiPriority w:val="99"/>
    <w:rsid w:val="00BD62BD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Numerstrony">
    <w:name w:val="page number"/>
    <w:basedOn w:val="Domylnaczcionkaakapitu"/>
    <w:rsid w:val="00BD62BD"/>
  </w:style>
  <w:style w:type="paragraph" w:styleId="Tekstprzypisudolnego">
    <w:name w:val="footnote text"/>
    <w:basedOn w:val="Normalny"/>
    <w:link w:val="TekstprzypisudolnegoZnak"/>
    <w:rsid w:val="00BD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6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D62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2BD"/>
  </w:style>
  <w:style w:type="character" w:styleId="Odwoaniedokomentarza">
    <w:name w:val="annotation reference"/>
    <w:basedOn w:val="Domylnaczcionkaakapitu"/>
    <w:uiPriority w:val="99"/>
    <w:semiHidden/>
    <w:unhideWhenUsed/>
    <w:rsid w:val="004C4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7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F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C7F67"/>
    <w:pPr>
      <w:keepNext/>
      <w:keepLines/>
      <w:spacing w:before="480" w:after="120"/>
      <w:contextualSpacing/>
    </w:pPr>
    <w:rPr>
      <w:rFonts w:ascii="Arial" w:eastAsia="Arial" w:hAnsi="Arial" w:cs="Arial"/>
      <w:b/>
      <w:color w:val="00000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9C7F67"/>
    <w:rPr>
      <w:rFonts w:ascii="Arial" w:eastAsia="Arial" w:hAnsi="Arial" w:cs="Arial"/>
      <w:b/>
      <w:color w:val="000000"/>
      <w:sz w:val="72"/>
      <w:szCs w:val="72"/>
      <w:lang w:eastAsia="pl-PL"/>
    </w:rPr>
  </w:style>
  <w:style w:type="paragraph" w:styleId="Poprawka">
    <w:name w:val="Revision"/>
    <w:hidden/>
    <w:uiPriority w:val="99"/>
    <w:semiHidden/>
    <w:rsid w:val="0028444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44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98FF-832C-477B-8433-45491A3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3070</Words>
  <Characters>18422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Kok, Malgorzata</dc:creator>
  <cp:lastModifiedBy>Majcher, Łukasz</cp:lastModifiedBy>
  <cp:revision>12</cp:revision>
  <dcterms:created xsi:type="dcterms:W3CDTF">2023-05-24T12:55:00Z</dcterms:created>
  <dcterms:modified xsi:type="dcterms:W3CDTF">2023-05-30T06:34:00Z</dcterms:modified>
</cp:coreProperties>
</file>