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327AFE1A" w14:textId="27589E27" w:rsidR="002F0F74" w:rsidRDefault="00090F4B" w:rsidP="002F0F74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B35823" w:rsidRPr="00B35823">
        <w:rPr>
          <w:rFonts w:cstheme="minorHAnsi"/>
          <w:b/>
          <w:bCs/>
          <w:i/>
        </w:rPr>
        <w:t>Zasady podlegania ubezpieczeniom społecznym z tytułu wykonywania umów cywilnoprawnych</w:t>
      </w:r>
    </w:p>
    <w:p w14:paraId="6203A749" w14:textId="77777777" w:rsidR="0015007D" w:rsidRPr="0015007D" w:rsidRDefault="0015007D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59332DD1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) przetwarzamy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1B71890A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Podanie przez Panią/Pana danych osobowych jest nieobowiązkowe, jednak niezbędne do wzięcia udziału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w szkoleniu.</w:t>
      </w:r>
    </w:p>
    <w:p w14:paraId="203F4BD1" w14:textId="019C9FEB" w:rsidR="00E72A21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15007D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15007D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B35823" w:rsidRPr="00B35823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podlegania ubezpieczeniom społecznym z tytułu wykonywania umów cywilnoprawnych</w:t>
      </w:r>
    </w:p>
    <w:p w14:paraId="374C5E1B" w14:textId="765DAAAD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ego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.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Nie udostępniamy Pani/Pana danych innym odbiorcom oprócz podmiotów upoważnionych na podstawie przepisów prawa.</w:t>
      </w:r>
    </w:p>
    <w:p w14:paraId="07C2FFBD" w14:textId="5884B69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Dane osobowe mogą zostać udostępnione także podmiotom (np. dostawcom systemów informatycznych),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77777777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1.01.2026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0269974D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Jednolitym Rzeczowym Wykazie Akt Zakładu Ubezpieczeń Społecznych opracowanym na podstawie rozporządzenia Ministra Kultury 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sprawie klasyfikowania 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1DC4695D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którym można skontaktować się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F9F4" w14:textId="77777777" w:rsidR="00FA0886" w:rsidRDefault="00FA0886" w:rsidP="00423B51">
      <w:pPr>
        <w:spacing w:after="0" w:line="240" w:lineRule="auto"/>
      </w:pPr>
      <w:r>
        <w:separator/>
      </w:r>
    </w:p>
  </w:endnote>
  <w:endnote w:type="continuationSeparator" w:id="0">
    <w:p w14:paraId="48BD6493" w14:textId="77777777" w:rsidR="00FA0886" w:rsidRDefault="00FA0886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9605" w14:textId="77777777" w:rsidR="00FA0886" w:rsidRDefault="00FA0886" w:rsidP="00423B51">
      <w:pPr>
        <w:spacing w:after="0" w:line="240" w:lineRule="auto"/>
      </w:pPr>
      <w:r>
        <w:separator/>
      </w:r>
    </w:p>
  </w:footnote>
  <w:footnote w:type="continuationSeparator" w:id="0">
    <w:p w14:paraId="12F428F7" w14:textId="77777777" w:rsidR="00FA0886" w:rsidRDefault="00FA0886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D3A26"/>
    <w:rsid w:val="00213F1C"/>
    <w:rsid w:val="002163A2"/>
    <w:rsid w:val="002505AB"/>
    <w:rsid w:val="00256956"/>
    <w:rsid w:val="00275813"/>
    <w:rsid w:val="002A4A94"/>
    <w:rsid w:val="002E445C"/>
    <w:rsid w:val="002E669E"/>
    <w:rsid w:val="002F0F74"/>
    <w:rsid w:val="003046B3"/>
    <w:rsid w:val="00316D5C"/>
    <w:rsid w:val="003329C1"/>
    <w:rsid w:val="003C3F6F"/>
    <w:rsid w:val="003D4899"/>
    <w:rsid w:val="003E4178"/>
    <w:rsid w:val="003E465F"/>
    <w:rsid w:val="0041636E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85336F"/>
    <w:rsid w:val="0087080E"/>
    <w:rsid w:val="009026BB"/>
    <w:rsid w:val="00920F1F"/>
    <w:rsid w:val="009362D3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E173AC"/>
    <w:rsid w:val="00E22714"/>
    <w:rsid w:val="00E43110"/>
    <w:rsid w:val="00E50A2F"/>
    <w:rsid w:val="00E5127E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A0886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2025-07-09T12:11:00Z</dcterms:created>
  <dcterms:modified xsi:type="dcterms:W3CDTF">2025-07-09T12:11:00Z</dcterms:modified>
</cp:coreProperties>
</file>