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745537" w14:textId="21B1C3CB" w:rsidR="00194BE8" w:rsidRDefault="009D11A6" w:rsidP="009D11A6">
      <w:pPr>
        <w:pStyle w:val="Nagwek2"/>
        <w:rPr>
          <w:rFonts w:eastAsiaTheme="minorHAnsi"/>
          <w:szCs w:val="28"/>
        </w:rPr>
      </w:pPr>
      <w:r w:rsidRPr="00C51405">
        <w:rPr>
          <w:rFonts w:eastAsiaTheme="minorHAnsi"/>
          <w:szCs w:val="28"/>
        </w:rPr>
        <w:t xml:space="preserve">Załącznik nr </w:t>
      </w:r>
      <w:r w:rsidR="00BF13B4">
        <w:rPr>
          <w:rFonts w:eastAsiaTheme="minorHAnsi"/>
          <w:szCs w:val="28"/>
        </w:rPr>
        <w:t>1</w:t>
      </w:r>
      <w:r w:rsidRPr="00C51405">
        <w:rPr>
          <w:rFonts w:eastAsiaTheme="minorHAnsi"/>
          <w:szCs w:val="28"/>
        </w:rPr>
        <w:t xml:space="preserve"> </w:t>
      </w:r>
      <w:r>
        <w:rPr>
          <w:rFonts w:eastAsiaTheme="minorHAnsi"/>
          <w:szCs w:val="28"/>
        </w:rPr>
        <w:t xml:space="preserve">do regulaminu </w:t>
      </w:r>
      <w:r w:rsidR="00194BE8">
        <w:rPr>
          <w:rFonts w:eastAsiaTheme="minorHAnsi"/>
          <w:szCs w:val="28"/>
        </w:rPr>
        <w:t>przetargu</w:t>
      </w:r>
    </w:p>
    <w:p w14:paraId="178EAC39" w14:textId="5B694F39" w:rsidR="009D11A6" w:rsidRDefault="009D11A6" w:rsidP="009D11A6">
      <w:pPr>
        <w:pStyle w:val="Nagwek2"/>
        <w:rPr>
          <w:rFonts w:cstheme="minorHAnsi"/>
          <w:szCs w:val="28"/>
        </w:rPr>
      </w:pPr>
      <w:r>
        <w:rPr>
          <w:rFonts w:cstheme="minorHAnsi"/>
          <w:szCs w:val="28"/>
        </w:rPr>
        <w:t>Opis nieruchomości</w:t>
      </w:r>
    </w:p>
    <w:p w14:paraId="181F80BC" w14:textId="407A4145" w:rsidR="00194BE8" w:rsidRPr="00194BE8" w:rsidRDefault="00194BE8" w:rsidP="00194BE8"/>
    <w:p w14:paraId="34F82DF1" w14:textId="0B9A7D00" w:rsidR="00BF13B4" w:rsidRPr="00194BE8" w:rsidRDefault="00BF13B4" w:rsidP="00BF13B4">
      <w:pPr>
        <w:rPr>
          <w:bCs/>
          <w:sz w:val="28"/>
          <w:szCs w:val="28"/>
        </w:rPr>
      </w:pPr>
      <w:r w:rsidRPr="00194BE8">
        <w:rPr>
          <w:bCs/>
          <w:sz w:val="28"/>
          <w:szCs w:val="28"/>
        </w:rPr>
        <w:t>Pabianice, ul. Gdańska</w:t>
      </w:r>
    </w:p>
    <w:p w14:paraId="16AA52F5" w14:textId="4823E4D8" w:rsidR="005D4CD7" w:rsidRDefault="005D4CD7" w:rsidP="00DE7050"/>
    <w:p w14:paraId="0A805F72" w14:textId="77777777" w:rsidR="00800F8E" w:rsidRPr="00A05753" w:rsidRDefault="00D446BB" w:rsidP="00BF13B4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INFORMACJE OGÓLNE</w:t>
      </w:r>
    </w:p>
    <w:p w14:paraId="79DA484A" w14:textId="410FC517" w:rsidR="004603D5" w:rsidRPr="00A57349" w:rsidRDefault="00800F8E" w:rsidP="00BF13B4">
      <w:pPr>
        <w:tabs>
          <w:tab w:val="left" w:pos="3345"/>
        </w:tabs>
        <w:spacing w:line="360" w:lineRule="auto"/>
        <w:rPr>
          <w:sz w:val="24"/>
          <w:szCs w:val="24"/>
        </w:rPr>
      </w:pPr>
      <w:r w:rsidRPr="00A57349">
        <w:rPr>
          <w:sz w:val="24"/>
          <w:szCs w:val="24"/>
        </w:rPr>
        <w:t xml:space="preserve">Nieruchomość </w:t>
      </w:r>
      <w:r w:rsidR="00A57349">
        <w:rPr>
          <w:sz w:val="24"/>
          <w:szCs w:val="24"/>
        </w:rPr>
        <w:t xml:space="preserve">w Pabianicach </w:t>
      </w:r>
      <w:r w:rsidRPr="00A57349">
        <w:rPr>
          <w:sz w:val="24"/>
          <w:szCs w:val="24"/>
        </w:rPr>
        <w:t xml:space="preserve">stanowi </w:t>
      </w:r>
      <w:r w:rsidR="00A57349" w:rsidRPr="00A57349">
        <w:rPr>
          <w:b/>
          <w:bCs/>
          <w:sz w:val="24"/>
          <w:szCs w:val="24"/>
        </w:rPr>
        <w:t xml:space="preserve">niezabudowana </w:t>
      </w:r>
      <w:r w:rsidRPr="00A57349">
        <w:rPr>
          <w:b/>
          <w:bCs/>
          <w:sz w:val="24"/>
          <w:szCs w:val="24"/>
        </w:rPr>
        <w:t>działka</w:t>
      </w:r>
      <w:r w:rsidRPr="00A57349">
        <w:rPr>
          <w:sz w:val="24"/>
          <w:szCs w:val="24"/>
        </w:rPr>
        <w:t xml:space="preserve"> nr ewid</w:t>
      </w:r>
      <w:r w:rsidR="00A57349">
        <w:rPr>
          <w:sz w:val="24"/>
          <w:szCs w:val="24"/>
        </w:rPr>
        <w:t>encyjny</w:t>
      </w:r>
      <w:r w:rsidRPr="00A57349">
        <w:rPr>
          <w:sz w:val="24"/>
          <w:szCs w:val="24"/>
        </w:rPr>
        <w:t xml:space="preserve"> 196/3</w:t>
      </w:r>
      <w:r w:rsidR="004603D5" w:rsidRPr="00A57349">
        <w:rPr>
          <w:sz w:val="24"/>
          <w:szCs w:val="24"/>
        </w:rPr>
        <w:t xml:space="preserve"> </w:t>
      </w:r>
      <w:r w:rsidRPr="00A57349">
        <w:rPr>
          <w:sz w:val="24"/>
          <w:szCs w:val="24"/>
        </w:rPr>
        <w:t>o powierzchni 340 m</w:t>
      </w:r>
      <w:r w:rsidRPr="00A57349">
        <w:rPr>
          <w:sz w:val="24"/>
          <w:szCs w:val="24"/>
          <w:vertAlign w:val="superscript"/>
        </w:rPr>
        <w:t>2</w:t>
      </w:r>
      <w:r w:rsidRPr="00A57349">
        <w:rPr>
          <w:sz w:val="24"/>
          <w:szCs w:val="24"/>
        </w:rPr>
        <w:t xml:space="preserve">. </w:t>
      </w:r>
    </w:p>
    <w:p w14:paraId="461441B5" w14:textId="57940F5F" w:rsidR="00AE3312" w:rsidRPr="00A57349" w:rsidRDefault="00AE3312" w:rsidP="00BF13B4">
      <w:pPr>
        <w:tabs>
          <w:tab w:val="left" w:pos="3345"/>
        </w:tabs>
        <w:spacing w:line="360" w:lineRule="auto"/>
        <w:rPr>
          <w:sz w:val="24"/>
          <w:szCs w:val="24"/>
        </w:rPr>
      </w:pPr>
      <w:r w:rsidRPr="00A57349">
        <w:rPr>
          <w:sz w:val="24"/>
          <w:szCs w:val="24"/>
        </w:rPr>
        <w:t>Działka ma kształt nieregularny – w części prostokąta o ściętych narożnikach, z przylegającym wydłużonym pasmem zbliżonym do trójkąta.</w:t>
      </w:r>
    </w:p>
    <w:p w14:paraId="12299C4A" w14:textId="2E3993AA" w:rsidR="00800F8E" w:rsidRPr="00A57349" w:rsidRDefault="00800F8E" w:rsidP="00BF13B4">
      <w:pPr>
        <w:tabs>
          <w:tab w:val="left" w:pos="3345"/>
        </w:tabs>
        <w:spacing w:line="360" w:lineRule="auto"/>
        <w:rPr>
          <w:sz w:val="24"/>
          <w:szCs w:val="24"/>
        </w:rPr>
      </w:pPr>
      <w:r w:rsidRPr="00A57349">
        <w:rPr>
          <w:sz w:val="24"/>
          <w:szCs w:val="24"/>
        </w:rPr>
        <w:t xml:space="preserve">Działka utwardzona jest na znacznej </w:t>
      </w:r>
      <w:r w:rsidR="00E41198" w:rsidRPr="00A57349">
        <w:rPr>
          <w:sz w:val="24"/>
          <w:szCs w:val="24"/>
        </w:rPr>
        <w:t>powierzchni</w:t>
      </w:r>
      <w:r w:rsidRPr="00A57349">
        <w:rPr>
          <w:sz w:val="24"/>
          <w:szCs w:val="24"/>
        </w:rPr>
        <w:t xml:space="preserve"> trylinką oraz płytami betonowymi ażurowymi</w:t>
      </w:r>
      <w:r w:rsidR="00E41198" w:rsidRPr="00A57349">
        <w:rPr>
          <w:sz w:val="24"/>
          <w:szCs w:val="24"/>
        </w:rPr>
        <w:t xml:space="preserve">. Na niewielkim fragmencie działka stanowi pas zieleni oddzielający chodnik </w:t>
      </w:r>
      <w:r w:rsidR="00AE3312" w:rsidRPr="00A57349">
        <w:rPr>
          <w:sz w:val="24"/>
          <w:szCs w:val="24"/>
        </w:rPr>
        <w:t>od jezdni.</w:t>
      </w:r>
    </w:p>
    <w:p w14:paraId="615D8D0F" w14:textId="21E4CB65" w:rsidR="00D446BB" w:rsidRDefault="005F0399" w:rsidP="00BF13B4">
      <w:pPr>
        <w:tabs>
          <w:tab w:val="left" w:pos="3345"/>
        </w:tabs>
        <w:spacing w:line="360" w:lineRule="auto"/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3899381" wp14:editId="7C8488A4">
            <wp:simplePos x="0" y="0"/>
            <wp:positionH relativeFrom="column">
              <wp:posOffset>3211937</wp:posOffset>
            </wp:positionH>
            <wp:positionV relativeFrom="paragraph">
              <wp:posOffset>893115</wp:posOffset>
            </wp:positionV>
            <wp:extent cx="3597910" cy="2952115"/>
            <wp:effectExtent l="171450" t="171450" r="383540" b="362585"/>
            <wp:wrapNone/>
            <wp:docPr id="2" name="Obraz 2" descr="lokalizacja działki" title="lokalizacja dział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kalizacja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295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7907945" wp14:editId="3407B2D7">
            <wp:simplePos x="0" y="0"/>
            <wp:positionH relativeFrom="column">
              <wp:posOffset>-3810</wp:posOffset>
            </wp:positionH>
            <wp:positionV relativeFrom="paragraph">
              <wp:posOffset>895350</wp:posOffset>
            </wp:positionV>
            <wp:extent cx="3203575" cy="2952115"/>
            <wp:effectExtent l="171450" t="171450" r="377825" b="362585"/>
            <wp:wrapNone/>
            <wp:docPr id="6" name="Obraz 6" descr="mapa z zaznaczoną działką" title="mapa z zaznaczoną działk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ge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95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6BB" w:rsidRPr="00A57349">
        <w:rPr>
          <w:sz w:val="24"/>
          <w:szCs w:val="24"/>
        </w:rPr>
        <w:t>Nieruchomość nie posiada przyłączy infrastruktury technicznej, przez nieruchomość przebiega sieć kanalizacji ogólnospławnej oraz sieci telefonii. W ulicy Gdańskiej przebiega sieć wody z sieci gminnej, energii elektrycznej, kanalizacji ogólnospławnej, centralnego ogrzewania z sieci miejskiej oraz telefonii.</w:t>
      </w:r>
    </w:p>
    <w:p w14:paraId="14C34FB8" w14:textId="77777777" w:rsidR="004E2B60" w:rsidRDefault="004E2B60" w:rsidP="00BF13B4">
      <w:pPr>
        <w:tabs>
          <w:tab w:val="left" w:pos="3345"/>
        </w:tabs>
        <w:spacing w:line="360" w:lineRule="auto"/>
        <w:rPr>
          <w:sz w:val="24"/>
          <w:szCs w:val="24"/>
        </w:rPr>
      </w:pPr>
    </w:p>
    <w:p w14:paraId="23D6041C" w14:textId="411A9731" w:rsidR="004E2B60" w:rsidRDefault="004E2B60" w:rsidP="00BF13B4">
      <w:pPr>
        <w:tabs>
          <w:tab w:val="left" w:pos="3345"/>
        </w:tabs>
        <w:spacing w:line="360" w:lineRule="auto"/>
        <w:rPr>
          <w:sz w:val="24"/>
          <w:szCs w:val="24"/>
        </w:rPr>
      </w:pPr>
    </w:p>
    <w:p w14:paraId="64687DD6" w14:textId="179F296F" w:rsidR="004E2B60" w:rsidRPr="00A57349" w:rsidRDefault="004E2B60" w:rsidP="00BF13B4">
      <w:pPr>
        <w:tabs>
          <w:tab w:val="left" w:pos="3345"/>
        </w:tabs>
        <w:spacing w:line="360" w:lineRule="auto"/>
        <w:rPr>
          <w:sz w:val="24"/>
          <w:szCs w:val="24"/>
        </w:rPr>
      </w:pPr>
    </w:p>
    <w:p w14:paraId="6977F98B" w14:textId="77777777" w:rsidR="00194BE8" w:rsidRDefault="00194BE8" w:rsidP="00A05753">
      <w:pPr>
        <w:tabs>
          <w:tab w:val="left" w:pos="3345"/>
        </w:tabs>
      </w:pPr>
    </w:p>
    <w:p w14:paraId="05AE575A" w14:textId="1803AEE1" w:rsidR="00A57349" w:rsidRDefault="005D4D05" w:rsidP="00BF13B4">
      <w:pPr>
        <w:rPr>
          <w:b/>
          <w:color w:val="002060"/>
          <w:sz w:val="28"/>
          <w:szCs w:val="28"/>
        </w:rPr>
      </w:pPr>
      <w:r w:rsidRPr="00D84612">
        <w:rPr>
          <w:b/>
          <w:color w:val="002060"/>
          <w:sz w:val="28"/>
          <w:szCs w:val="28"/>
        </w:rPr>
        <w:t>LOKALIZACJA</w:t>
      </w:r>
    </w:p>
    <w:p w14:paraId="15B7BFDE" w14:textId="1F780FA8" w:rsidR="00A57349" w:rsidRPr="00BF13B4" w:rsidRDefault="00A57349" w:rsidP="00BF13B4">
      <w:pPr>
        <w:spacing w:line="360" w:lineRule="auto"/>
        <w:rPr>
          <w:bCs/>
          <w:sz w:val="24"/>
          <w:szCs w:val="24"/>
        </w:rPr>
      </w:pPr>
      <w:r w:rsidRPr="00A57349">
        <w:rPr>
          <w:bCs/>
          <w:sz w:val="24"/>
          <w:szCs w:val="24"/>
        </w:rPr>
        <w:t>mapa lokalizacyjna</w:t>
      </w:r>
    </w:p>
    <w:p w14:paraId="2ACA8228" w14:textId="51BD03E2" w:rsidR="009A0618" w:rsidRDefault="009A0618" w:rsidP="00BF13B4">
      <w:pPr>
        <w:jc w:val="center"/>
        <w:rPr>
          <w:b/>
          <w:color w:val="002060"/>
          <w:sz w:val="28"/>
          <w:szCs w:val="28"/>
        </w:rPr>
      </w:pPr>
    </w:p>
    <w:p w14:paraId="5BFD62DE" w14:textId="77777777" w:rsidR="00BF13B4" w:rsidRPr="00D446BB" w:rsidRDefault="00BF13B4" w:rsidP="00BF13B4">
      <w:pPr>
        <w:jc w:val="center"/>
        <w:rPr>
          <w:b/>
          <w:color w:val="002060"/>
          <w:sz w:val="28"/>
          <w:szCs w:val="28"/>
        </w:rPr>
      </w:pPr>
    </w:p>
    <w:p w14:paraId="35F0069C" w14:textId="7EF36337" w:rsidR="00D446BB" w:rsidRPr="00D446BB" w:rsidRDefault="00D446BB" w:rsidP="00BF13B4">
      <w:pPr>
        <w:spacing w:after="120"/>
        <w:rPr>
          <w:b/>
          <w:color w:val="002060"/>
          <w:sz w:val="28"/>
          <w:szCs w:val="28"/>
        </w:rPr>
      </w:pPr>
      <w:r w:rsidRPr="00D446BB">
        <w:rPr>
          <w:b/>
          <w:color w:val="002060"/>
          <w:sz w:val="28"/>
          <w:szCs w:val="28"/>
        </w:rPr>
        <w:t>DOJAZD DO NIERUCHOMOŚCI</w:t>
      </w:r>
    </w:p>
    <w:p w14:paraId="073EE2EE" w14:textId="77777777" w:rsidR="00A57349" w:rsidRDefault="00D446BB" w:rsidP="00A57349">
      <w:pPr>
        <w:spacing w:after="120"/>
        <w:rPr>
          <w:sz w:val="24"/>
          <w:szCs w:val="24"/>
        </w:rPr>
      </w:pPr>
      <w:r w:rsidRPr="00A57349">
        <w:rPr>
          <w:sz w:val="24"/>
          <w:szCs w:val="24"/>
        </w:rPr>
        <w:t xml:space="preserve">Nieruchomość posiada </w:t>
      </w:r>
      <w:r w:rsidRPr="00A57349">
        <w:rPr>
          <w:b/>
          <w:bCs/>
          <w:sz w:val="24"/>
          <w:szCs w:val="24"/>
        </w:rPr>
        <w:t>dostęp do drogi publicznej</w:t>
      </w:r>
      <w:r w:rsidRPr="00A57349">
        <w:rPr>
          <w:sz w:val="24"/>
          <w:szCs w:val="24"/>
        </w:rPr>
        <w:t xml:space="preserve">. </w:t>
      </w:r>
    </w:p>
    <w:p w14:paraId="543A4C7D" w14:textId="27B9354F" w:rsidR="00D446BB" w:rsidRPr="00A57349" w:rsidRDefault="00D446BB" w:rsidP="00A57349">
      <w:pPr>
        <w:spacing w:after="120"/>
        <w:rPr>
          <w:rFonts w:cstheme="minorHAnsi"/>
          <w:sz w:val="24"/>
          <w:szCs w:val="24"/>
        </w:rPr>
      </w:pPr>
      <w:r w:rsidRPr="00A57349">
        <w:rPr>
          <w:sz w:val="24"/>
          <w:szCs w:val="24"/>
        </w:rPr>
        <w:t>Dojazd do nieruchomości drogą publiczną, ulicą jednojezdniową, dwukierunkową, asfaltową.</w:t>
      </w:r>
      <w:r w:rsidRPr="00A57349">
        <w:rPr>
          <w:rFonts w:cstheme="minorHAnsi"/>
          <w:sz w:val="24"/>
          <w:szCs w:val="24"/>
        </w:rPr>
        <w:t xml:space="preserve"> </w:t>
      </w:r>
    </w:p>
    <w:p w14:paraId="5B952BA1" w14:textId="77777777" w:rsidR="00A10364" w:rsidRPr="00A10364" w:rsidRDefault="00A10364" w:rsidP="00A57349">
      <w:pPr>
        <w:spacing w:after="120"/>
        <w:rPr>
          <w:rFonts w:cstheme="minorHAnsi"/>
          <w:szCs w:val="24"/>
        </w:rPr>
      </w:pPr>
    </w:p>
    <w:p w14:paraId="7CC00887" w14:textId="77777777" w:rsidR="005F0399" w:rsidRDefault="005F0399">
      <w:p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br w:type="page"/>
      </w:r>
    </w:p>
    <w:p w14:paraId="04B79FA0" w14:textId="75093195" w:rsidR="005D4D05" w:rsidRPr="00D84612" w:rsidRDefault="005D4D05" w:rsidP="00BF13B4">
      <w:pPr>
        <w:spacing w:after="120"/>
        <w:rPr>
          <w:b/>
          <w:color w:val="002060"/>
          <w:sz w:val="28"/>
          <w:szCs w:val="28"/>
        </w:rPr>
      </w:pPr>
      <w:r w:rsidRPr="00D84612">
        <w:rPr>
          <w:b/>
          <w:color w:val="002060"/>
          <w:sz w:val="28"/>
          <w:szCs w:val="28"/>
        </w:rPr>
        <w:lastRenderedPageBreak/>
        <w:t>STAN PRAWNY</w:t>
      </w:r>
    </w:p>
    <w:p w14:paraId="13737254" w14:textId="5D7512D6" w:rsidR="00D16383" w:rsidRPr="00A57349" w:rsidRDefault="00093E60" w:rsidP="00BF13B4">
      <w:pPr>
        <w:tabs>
          <w:tab w:val="left" w:pos="3345"/>
        </w:tabs>
        <w:spacing w:after="120"/>
        <w:jc w:val="both"/>
        <w:rPr>
          <w:sz w:val="24"/>
          <w:szCs w:val="24"/>
        </w:rPr>
      </w:pPr>
      <w:r w:rsidRPr="00A57349">
        <w:rPr>
          <w:sz w:val="24"/>
          <w:szCs w:val="24"/>
        </w:rPr>
        <w:t xml:space="preserve">Dla </w:t>
      </w:r>
      <w:r w:rsidR="00EA279D">
        <w:rPr>
          <w:sz w:val="24"/>
          <w:szCs w:val="24"/>
        </w:rPr>
        <w:t>nieruchomości</w:t>
      </w:r>
      <w:bookmarkStart w:id="0" w:name="_GoBack"/>
      <w:bookmarkEnd w:id="0"/>
      <w:r w:rsidRPr="00A57349">
        <w:rPr>
          <w:sz w:val="24"/>
          <w:szCs w:val="24"/>
        </w:rPr>
        <w:t xml:space="preserve"> prowadzona jest księga wieczysta Nr </w:t>
      </w:r>
      <w:r w:rsidR="00AE3312" w:rsidRPr="00A57349">
        <w:rPr>
          <w:sz w:val="24"/>
          <w:szCs w:val="24"/>
        </w:rPr>
        <w:t>LD1P/00067036/5</w:t>
      </w:r>
      <w:r w:rsidRPr="00A57349">
        <w:rPr>
          <w:sz w:val="24"/>
          <w:szCs w:val="24"/>
        </w:rPr>
        <w:t xml:space="preserve">. </w:t>
      </w:r>
    </w:p>
    <w:p w14:paraId="4EF5B2A4" w14:textId="77777777" w:rsidR="00093E60" w:rsidRPr="00A57349" w:rsidRDefault="001221B6" w:rsidP="00BF13B4">
      <w:pPr>
        <w:tabs>
          <w:tab w:val="left" w:pos="3345"/>
        </w:tabs>
        <w:spacing w:after="120"/>
        <w:jc w:val="both"/>
        <w:rPr>
          <w:sz w:val="24"/>
          <w:szCs w:val="24"/>
        </w:rPr>
      </w:pPr>
      <w:r w:rsidRPr="00A57349">
        <w:rPr>
          <w:sz w:val="24"/>
          <w:szCs w:val="24"/>
        </w:rPr>
        <w:t>Prawo własności przysługuje Zakładowi Ubezpieczeń Społecznych.</w:t>
      </w:r>
    </w:p>
    <w:p w14:paraId="42D32B46" w14:textId="77777777" w:rsidR="00C31E2F" w:rsidRPr="00A57349" w:rsidRDefault="005F633D" w:rsidP="00BF13B4">
      <w:pPr>
        <w:tabs>
          <w:tab w:val="left" w:pos="3345"/>
        </w:tabs>
        <w:spacing w:after="120"/>
        <w:jc w:val="both"/>
        <w:rPr>
          <w:sz w:val="24"/>
          <w:szCs w:val="24"/>
        </w:rPr>
      </w:pPr>
      <w:r w:rsidRPr="00A57349">
        <w:rPr>
          <w:sz w:val="24"/>
          <w:szCs w:val="24"/>
        </w:rPr>
        <w:t>Brak wpisów w dziale III (prawa, roszczenia i ograniczenia) i IV (hipoteka) księgi wieczystej.</w:t>
      </w:r>
    </w:p>
    <w:p w14:paraId="3A2FF346" w14:textId="77777777" w:rsidR="00D446BB" w:rsidRDefault="00D446BB" w:rsidP="00A57349">
      <w:pPr>
        <w:tabs>
          <w:tab w:val="left" w:pos="3345"/>
        </w:tabs>
        <w:spacing w:after="120"/>
        <w:jc w:val="both"/>
      </w:pPr>
    </w:p>
    <w:p w14:paraId="5C948BE9" w14:textId="77777777" w:rsidR="00B90367" w:rsidRPr="00D84612" w:rsidRDefault="00B90367" w:rsidP="00BF13B4">
      <w:pPr>
        <w:spacing w:after="120"/>
        <w:rPr>
          <w:b/>
          <w:color w:val="002060"/>
          <w:sz w:val="28"/>
          <w:szCs w:val="28"/>
        </w:rPr>
      </w:pPr>
      <w:r w:rsidRPr="00D84612">
        <w:rPr>
          <w:b/>
          <w:color w:val="002060"/>
          <w:sz w:val="28"/>
          <w:szCs w:val="28"/>
        </w:rPr>
        <w:t>UWARUNKOWANIA PLANISTYCZNE</w:t>
      </w:r>
    </w:p>
    <w:p w14:paraId="49C84E6C" w14:textId="77777777" w:rsidR="0005689F" w:rsidRPr="00A57349" w:rsidRDefault="005F633D" w:rsidP="00BF13B4">
      <w:pPr>
        <w:tabs>
          <w:tab w:val="left" w:pos="3345"/>
        </w:tabs>
        <w:spacing w:after="120" w:line="360" w:lineRule="auto"/>
        <w:jc w:val="both"/>
        <w:rPr>
          <w:sz w:val="24"/>
          <w:szCs w:val="24"/>
        </w:rPr>
      </w:pPr>
      <w:r w:rsidRPr="00A57349">
        <w:rPr>
          <w:sz w:val="24"/>
          <w:szCs w:val="24"/>
        </w:rPr>
        <w:t xml:space="preserve">Zgodnie z </w:t>
      </w:r>
      <w:r w:rsidR="009D2014" w:rsidRPr="00A57349">
        <w:rPr>
          <w:sz w:val="24"/>
          <w:szCs w:val="24"/>
        </w:rPr>
        <w:t>uchwałą Rady Miejskiej Pabianice</w:t>
      </w:r>
      <w:r w:rsidR="0005689F" w:rsidRPr="00A57349">
        <w:rPr>
          <w:sz w:val="24"/>
          <w:szCs w:val="24"/>
        </w:rPr>
        <w:t xml:space="preserve"> numer </w:t>
      </w:r>
      <w:r w:rsidR="009D2014" w:rsidRPr="00A57349">
        <w:rPr>
          <w:sz w:val="24"/>
          <w:szCs w:val="24"/>
        </w:rPr>
        <w:t>XXVIII/358/16 z dnia 15.09.2016 r.</w:t>
      </w:r>
      <w:r w:rsidR="0005689F" w:rsidRPr="00A57349">
        <w:rPr>
          <w:sz w:val="24"/>
          <w:szCs w:val="24"/>
        </w:rPr>
        <w:t xml:space="preserve"> </w:t>
      </w:r>
      <w:r w:rsidR="009D2014" w:rsidRPr="00A57349">
        <w:rPr>
          <w:sz w:val="24"/>
          <w:szCs w:val="24"/>
        </w:rPr>
        <w:t>w sprawie miejscowego planu zagospodarowania przestrzennego obejmującego teren ograniczony ulicami: Piłsudskiego, Projektowaną (9KD-Z1/2), Widzewską, Pietrusińskiego, Warszawską, Kapliczną, Żwirki i Wigury, Konopną, Garncarską, Gdańską, Stary Rynek i Zamkową w Pabianicach opublikowanej w Dzienniku Urzędowym Województwa Łódzkiego z dnia 6.10.2016 poz. 4219, przedmiotowa nieruchomość położona jest na terenach jednostki planistycznej oznaczonej symbolem: 10.KDD: teren drogi publicznej klasy dojazdowej.</w:t>
      </w:r>
    </w:p>
    <w:p w14:paraId="24756AD7" w14:textId="77777777" w:rsidR="00912983" w:rsidRPr="00A57349" w:rsidRDefault="009D2014" w:rsidP="00BF13B4">
      <w:pPr>
        <w:tabs>
          <w:tab w:val="left" w:pos="3345"/>
        </w:tabs>
        <w:spacing w:after="120" w:line="360" w:lineRule="auto"/>
        <w:jc w:val="both"/>
        <w:rPr>
          <w:sz w:val="24"/>
          <w:szCs w:val="24"/>
        </w:rPr>
      </w:pPr>
      <w:r w:rsidRPr="00A57349">
        <w:rPr>
          <w:sz w:val="24"/>
          <w:szCs w:val="24"/>
        </w:rPr>
        <w:t>Nieruchomość usytuowana jest w strefie ochrony archeologicznej.</w:t>
      </w:r>
    </w:p>
    <w:sectPr w:rsidR="00912983" w:rsidRPr="00A57349" w:rsidSect="00B96BF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E411F"/>
    <w:multiLevelType w:val="hybridMultilevel"/>
    <w:tmpl w:val="D220AC7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BE4C6D"/>
    <w:multiLevelType w:val="hybridMultilevel"/>
    <w:tmpl w:val="77822330"/>
    <w:lvl w:ilvl="0" w:tplc="5808C4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DD7830"/>
    <w:multiLevelType w:val="hybridMultilevel"/>
    <w:tmpl w:val="463CDB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4774FE"/>
    <w:multiLevelType w:val="hybridMultilevel"/>
    <w:tmpl w:val="F16681FA"/>
    <w:lvl w:ilvl="0" w:tplc="5808C4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DDA"/>
    <w:rsid w:val="0005689F"/>
    <w:rsid w:val="00062961"/>
    <w:rsid w:val="00067FAC"/>
    <w:rsid w:val="00093E60"/>
    <w:rsid w:val="001221B6"/>
    <w:rsid w:val="0014384E"/>
    <w:rsid w:val="001475FA"/>
    <w:rsid w:val="00194BE8"/>
    <w:rsid w:val="001D7E90"/>
    <w:rsid w:val="00220769"/>
    <w:rsid w:val="002309ED"/>
    <w:rsid w:val="002B7A56"/>
    <w:rsid w:val="003C0A3F"/>
    <w:rsid w:val="003E49E8"/>
    <w:rsid w:val="003F3584"/>
    <w:rsid w:val="004603D5"/>
    <w:rsid w:val="004D585C"/>
    <w:rsid w:val="004E2B60"/>
    <w:rsid w:val="00576959"/>
    <w:rsid w:val="00582984"/>
    <w:rsid w:val="005D4CD7"/>
    <w:rsid w:val="005D4D05"/>
    <w:rsid w:val="005F0399"/>
    <w:rsid w:val="005F633D"/>
    <w:rsid w:val="00665949"/>
    <w:rsid w:val="006C1EC2"/>
    <w:rsid w:val="006E2DDA"/>
    <w:rsid w:val="006F7C9D"/>
    <w:rsid w:val="007016A6"/>
    <w:rsid w:val="00782DB8"/>
    <w:rsid w:val="00800F8E"/>
    <w:rsid w:val="00912983"/>
    <w:rsid w:val="009A0618"/>
    <w:rsid w:val="009D11A6"/>
    <w:rsid w:val="009D2014"/>
    <w:rsid w:val="00A05753"/>
    <w:rsid w:val="00A10364"/>
    <w:rsid w:val="00A32C2C"/>
    <w:rsid w:val="00A36370"/>
    <w:rsid w:val="00A57349"/>
    <w:rsid w:val="00AA72C4"/>
    <w:rsid w:val="00AC617B"/>
    <w:rsid w:val="00AE3312"/>
    <w:rsid w:val="00B636B0"/>
    <w:rsid w:val="00B90367"/>
    <w:rsid w:val="00B96BF5"/>
    <w:rsid w:val="00BF13B4"/>
    <w:rsid w:val="00C10006"/>
    <w:rsid w:val="00C16970"/>
    <w:rsid w:val="00C31E2F"/>
    <w:rsid w:val="00CA5E56"/>
    <w:rsid w:val="00CC5A67"/>
    <w:rsid w:val="00CE522D"/>
    <w:rsid w:val="00D16383"/>
    <w:rsid w:val="00D446BB"/>
    <w:rsid w:val="00D84612"/>
    <w:rsid w:val="00D9198A"/>
    <w:rsid w:val="00D93A9C"/>
    <w:rsid w:val="00DA5162"/>
    <w:rsid w:val="00DA7FDA"/>
    <w:rsid w:val="00DB4F43"/>
    <w:rsid w:val="00DE7050"/>
    <w:rsid w:val="00E41198"/>
    <w:rsid w:val="00E51EA7"/>
    <w:rsid w:val="00E56198"/>
    <w:rsid w:val="00E947DC"/>
    <w:rsid w:val="00EA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85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0F8E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11A6"/>
    <w:pPr>
      <w:keepNext/>
      <w:keepLines/>
      <w:spacing w:before="120" w:after="120" w:line="360" w:lineRule="auto"/>
      <w:ind w:left="567" w:hanging="567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C6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A5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5E56"/>
    <w:rPr>
      <w:rFonts w:ascii="Tahoma" w:hAnsi="Tahoma" w:cs="Tahoma"/>
      <w:sz w:val="16"/>
      <w:szCs w:val="16"/>
    </w:rPr>
  </w:style>
  <w:style w:type="character" w:customStyle="1" w:styleId="articletitle">
    <w:name w:val="articletitle"/>
    <w:basedOn w:val="Domylnaczcionkaakapitu"/>
    <w:rsid w:val="003F3584"/>
  </w:style>
  <w:style w:type="character" w:customStyle="1" w:styleId="footnote">
    <w:name w:val="footnote"/>
    <w:basedOn w:val="Domylnaczcionkaakapitu"/>
    <w:rsid w:val="003F3584"/>
  </w:style>
  <w:style w:type="character" w:styleId="Hipercze">
    <w:name w:val="Hyperlink"/>
    <w:basedOn w:val="Domylnaczcionkaakapitu"/>
    <w:unhideWhenUsed/>
    <w:rsid w:val="003F3584"/>
    <w:rPr>
      <w:color w:val="0000FF"/>
      <w:u w:val="single"/>
    </w:rPr>
  </w:style>
  <w:style w:type="character" w:customStyle="1" w:styleId="highlight">
    <w:name w:val="highlight"/>
    <w:basedOn w:val="Domylnaczcionkaakapitu"/>
    <w:rsid w:val="003F3584"/>
  </w:style>
  <w:style w:type="paragraph" w:styleId="Akapitzlist">
    <w:name w:val="List Paragraph"/>
    <w:aliases w:val="Podsis rysunku,Normalny PDST,lp1,Preambuła,HŁ_Bullet1,L1,Numerowanie,Rozdział,T_SZ_List Paragraph,CW_Lista,Akapit z listą5,Podsis rysunku1,Normalny PDST1,lp11,Preambuła1,HŁ_Bullet11,L11,Numerowanie1,Akapit z listą51,Rozdział1"/>
    <w:basedOn w:val="Normalny"/>
    <w:link w:val="AkapitzlistZnak"/>
    <w:uiPriority w:val="34"/>
    <w:qFormat/>
    <w:rsid w:val="00912983"/>
    <w:pPr>
      <w:ind w:left="720"/>
      <w:contextualSpacing/>
    </w:pPr>
  </w:style>
  <w:style w:type="character" w:customStyle="1" w:styleId="AkapitzlistZnak">
    <w:name w:val="Akapit z listą Znak"/>
    <w:aliases w:val="Podsis rysunku Znak,Normalny PDST Znak,lp1 Znak,Preambuła Znak,HŁ_Bullet1 Znak,L1 Znak,Numerowanie Znak,Rozdział Znak,T_SZ_List Paragraph Znak,CW_Lista Znak,Akapit z listą5 Znak,Podsis rysunku1 Znak,Normalny PDST1 Znak,lp11 Znak"/>
    <w:link w:val="Akapitzlist"/>
    <w:uiPriority w:val="34"/>
    <w:qFormat/>
    <w:locked/>
    <w:rsid w:val="0005689F"/>
  </w:style>
  <w:style w:type="character" w:styleId="UyteHipercze">
    <w:name w:val="FollowedHyperlink"/>
    <w:basedOn w:val="Domylnaczcionkaakapitu"/>
    <w:uiPriority w:val="99"/>
    <w:semiHidden/>
    <w:unhideWhenUsed/>
    <w:rsid w:val="009A0618"/>
    <w:rPr>
      <w:color w:val="800080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9D11A6"/>
    <w:rPr>
      <w:rFonts w:eastAsiaTheme="majorEastAsia" w:cstheme="majorBidi"/>
      <w:b/>
      <w:bCs/>
      <w:sz w:val="28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0F8E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11A6"/>
    <w:pPr>
      <w:keepNext/>
      <w:keepLines/>
      <w:spacing w:before="120" w:after="120" w:line="360" w:lineRule="auto"/>
      <w:ind w:left="567" w:hanging="567"/>
      <w:outlineLvl w:val="1"/>
    </w:pPr>
    <w:rPr>
      <w:rFonts w:eastAsiaTheme="majorEastAsia" w:cstheme="majorBidi"/>
      <w:b/>
      <w:bCs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C6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A5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5E56"/>
    <w:rPr>
      <w:rFonts w:ascii="Tahoma" w:hAnsi="Tahoma" w:cs="Tahoma"/>
      <w:sz w:val="16"/>
      <w:szCs w:val="16"/>
    </w:rPr>
  </w:style>
  <w:style w:type="character" w:customStyle="1" w:styleId="articletitle">
    <w:name w:val="articletitle"/>
    <w:basedOn w:val="Domylnaczcionkaakapitu"/>
    <w:rsid w:val="003F3584"/>
  </w:style>
  <w:style w:type="character" w:customStyle="1" w:styleId="footnote">
    <w:name w:val="footnote"/>
    <w:basedOn w:val="Domylnaczcionkaakapitu"/>
    <w:rsid w:val="003F3584"/>
  </w:style>
  <w:style w:type="character" w:styleId="Hipercze">
    <w:name w:val="Hyperlink"/>
    <w:basedOn w:val="Domylnaczcionkaakapitu"/>
    <w:unhideWhenUsed/>
    <w:rsid w:val="003F3584"/>
    <w:rPr>
      <w:color w:val="0000FF"/>
      <w:u w:val="single"/>
    </w:rPr>
  </w:style>
  <w:style w:type="character" w:customStyle="1" w:styleId="highlight">
    <w:name w:val="highlight"/>
    <w:basedOn w:val="Domylnaczcionkaakapitu"/>
    <w:rsid w:val="003F3584"/>
  </w:style>
  <w:style w:type="paragraph" w:styleId="Akapitzlist">
    <w:name w:val="List Paragraph"/>
    <w:aliases w:val="Podsis rysunku,Normalny PDST,lp1,Preambuła,HŁ_Bullet1,L1,Numerowanie,Rozdział,T_SZ_List Paragraph,CW_Lista,Akapit z listą5,Podsis rysunku1,Normalny PDST1,lp11,Preambuła1,HŁ_Bullet11,L11,Numerowanie1,Akapit z listą51,Rozdział1"/>
    <w:basedOn w:val="Normalny"/>
    <w:link w:val="AkapitzlistZnak"/>
    <w:uiPriority w:val="34"/>
    <w:qFormat/>
    <w:rsid w:val="00912983"/>
    <w:pPr>
      <w:ind w:left="720"/>
      <w:contextualSpacing/>
    </w:pPr>
  </w:style>
  <w:style w:type="character" w:customStyle="1" w:styleId="AkapitzlistZnak">
    <w:name w:val="Akapit z listą Znak"/>
    <w:aliases w:val="Podsis rysunku Znak,Normalny PDST Znak,lp1 Znak,Preambuła Znak,HŁ_Bullet1 Znak,L1 Znak,Numerowanie Znak,Rozdział Znak,T_SZ_List Paragraph Znak,CW_Lista Znak,Akapit z listą5 Znak,Podsis rysunku1 Znak,Normalny PDST1 Znak,lp11 Znak"/>
    <w:link w:val="Akapitzlist"/>
    <w:uiPriority w:val="34"/>
    <w:qFormat/>
    <w:locked/>
    <w:rsid w:val="0005689F"/>
  </w:style>
  <w:style w:type="character" w:styleId="UyteHipercze">
    <w:name w:val="FollowedHyperlink"/>
    <w:basedOn w:val="Domylnaczcionkaakapitu"/>
    <w:uiPriority w:val="99"/>
    <w:semiHidden/>
    <w:unhideWhenUsed/>
    <w:rsid w:val="009A0618"/>
    <w:rPr>
      <w:color w:val="800080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9D11A6"/>
    <w:rPr>
      <w:rFonts w:eastAsiaTheme="majorEastAsia" w:cstheme="majorBidi"/>
      <w:b/>
      <w:bCs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1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F41D3-1DB1-4C29-909B-C28C12282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278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Usarek, Aleksandra</dc:creator>
  <cp:lastModifiedBy>Marcych, Marzena</cp:lastModifiedBy>
  <cp:revision>13</cp:revision>
  <dcterms:created xsi:type="dcterms:W3CDTF">2023-06-15T09:45:00Z</dcterms:created>
  <dcterms:modified xsi:type="dcterms:W3CDTF">2023-07-04T06:24:00Z</dcterms:modified>
</cp:coreProperties>
</file>