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AC" w:rsidRPr="00CC1C01" w:rsidRDefault="00C13B9E" w:rsidP="00CC1C01">
      <w:pPr>
        <w:pStyle w:val="Tytu"/>
        <w:spacing w:line="360" w:lineRule="auto"/>
        <w:rPr>
          <w:b/>
        </w:rPr>
      </w:pPr>
      <w:r w:rsidRPr="00CC1C01">
        <w:rPr>
          <w:b/>
        </w:rPr>
        <w:t xml:space="preserve">Regulamin przetargu </w:t>
      </w:r>
      <w:r w:rsidR="00FB5EAC" w:rsidRPr="00CC1C01">
        <w:rPr>
          <w:b/>
        </w:rPr>
        <w:t>publicznego</w:t>
      </w:r>
      <w:r w:rsidR="00CC1C01" w:rsidRPr="00CC1C01">
        <w:rPr>
          <w:b/>
        </w:rPr>
        <w:t xml:space="preserve"> </w:t>
      </w:r>
      <w:r w:rsidR="00FB5EAC" w:rsidRPr="00CC1C01">
        <w:rPr>
          <w:b/>
        </w:rPr>
        <w:t>d</w:t>
      </w:r>
      <w:r w:rsidRPr="00CC1C01">
        <w:rPr>
          <w:b/>
        </w:rPr>
        <w:t>otyczący</w:t>
      </w:r>
    </w:p>
    <w:p w:rsidR="00C13B9E" w:rsidRPr="00CC1C01" w:rsidRDefault="00C13B9E" w:rsidP="00CC1C01">
      <w:pPr>
        <w:pStyle w:val="Tytu"/>
        <w:spacing w:line="360" w:lineRule="auto"/>
        <w:rPr>
          <w:b/>
        </w:rPr>
      </w:pPr>
      <w:r w:rsidRPr="00CC1C01">
        <w:rPr>
          <w:b/>
        </w:rPr>
        <w:t>sprzedaży</w:t>
      </w:r>
      <w:r w:rsidR="00E70655" w:rsidRPr="00CC1C01">
        <w:rPr>
          <w:b/>
        </w:rPr>
        <w:t xml:space="preserve"> używanego</w:t>
      </w:r>
      <w:r w:rsidRPr="00CC1C01">
        <w:rPr>
          <w:b/>
        </w:rPr>
        <w:t xml:space="preserve"> samochodu służbowego</w:t>
      </w:r>
      <w:r w:rsidR="00FB5EAC" w:rsidRPr="00CC1C01">
        <w:rPr>
          <w:b/>
        </w:rPr>
        <w:t xml:space="preserve"> </w:t>
      </w:r>
      <w:r w:rsidR="00D052B6" w:rsidRPr="00CC1C01">
        <w:rPr>
          <w:b/>
        </w:rPr>
        <w:t>Ford Focus</w:t>
      </w:r>
    </w:p>
    <w:p w:rsidR="00C13B9E" w:rsidRPr="00CC1C01" w:rsidRDefault="00C13B9E" w:rsidP="00CC1C01">
      <w:pPr>
        <w:pStyle w:val="Nagwek3"/>
        <w:contextualSpacing/>
      </w:pPr>
      <w:r w:rsidRPr="00CC1C01">
        <w:t>§1</w:t>
      </w:r>
    </w:p>
    <w:p w:rsidR="00FB5EAC" w:rsidRPr="00CC1C01" w:rsidRDefault="00FB5EAC" w:rsidP="00CC1C01">
      <w:pPr>
        <w:pStyle w:val="Nagwek3"/>
        <w:contextualSpacing/>
      </w:pPr>
      <w:r w:rsidRPr="00CC1C01">
        <w:t>Warunki ogólne przetargu</w:t>
      </w:r>
    </w:p>
    <w:p w:rsidR="00C13B9E" w:rsidRPr="00CC1C01" w:rsidRDefault="00C13B9E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 w:cs="Arial"/>
        </w:rPr>
        <w:t>Organizatorem przetargu</w:t>
      </w:r>
      <w:r w:rsidR="00F1176F" w:rsidRPr="00CC1C01">
        <w:rPr>
          <w:rFonts w:ascii="Calibri" w:hAnsi="Calibri" w:cs="Arial"/>
        </w:rPr>
        <w:t xml:space="preserve"> (Sprzedającym)</w:t>
      </w:r>
      <w:r w:rsidRPr="00CC1C01">
        <w:rPr>
          <w:rFonts w:ascii="Calibri" w:hAnsi="Calibri" w:cs="Arial"/>
        </w:rPr>
        <w:t xml:space="preserve"> jest Oddział ZUS w </w:t>
      </w:r>
      <w:r w:rsidR="00185BAF" w:rsidRPr="00CC1C01">
        <w:rPr>
          <w:rFonts w:ascii="Calibri" w:hAnsi="Calibri" w:cs="Arial"/>
        </w:rPr>
        <w:t>Słupsku</w:t>
      </w:r>
      <w:r w:rsidRPr="00CC1C01">
        <w:rPr>
          <w:rFonts w:ascii="Calibri" w:hAnsi="Calibri" w:cs="Arial"/>
        </w:rPr>
        <w:t>, Pl</w:t>
      </w:r>
      <w:r w:rsidR="00185BAF" w:rsidRPr="00CC1C01">
        <w:rPr>
          <w:rFonts w:ascii="Calibri" w:hAnsi="Calibri" w:cs="Arial"/>
        </w:rPr>
        <w:t>ac</w:t>
      </w:r>
      <w:r w:rsidRPr="00CC1C01">
        <w:rPr>
          <w:rFonts w:ascii="Calibri" w:hAnsi="Calibri" w:cs="Arial"/>
        </w:rPr>
        <w:t xml:space="preserve"> </w:t>
      </w:r>
      <w:r w:rsidR="00185BAF" w:rsidRPr="00CC1C01">
        <w:rPr>
          <w:rFonts w:ascii="Calibri" w:hAnsi="Calibri" w:cs="Arial"/>
        </w:rPr>
        <w:t>Zwycięstwa 8</w:t>
      </w:r>
      <w:r w:rsidR="00F1176F" w:rsidRPr="00CC1C01">
        <w:rPr>
          <w:rFonts w:ascii="Calibri" w:hAnsi="Calibri" w:cs="Arial"/>
        </w:rPr>
        <w:t>, 76-200 Słupsk</w:t>
      </w:r>
      <w:r w:rsidRPr="00CC1C01">
        <w:rPr>
          <w:rFonts w:ascii="Calibri" w:hAnsi="Calibri" w:cs="Arial"/>
        </w:rPr>
        <w:t>.</w:t>
      </w:r>
    </w:p>
    <w:p w:rsidR="00F1176F" w:rsidRPr="00CC1C01" w:rsidRDefault="00F1176F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 w:cs="Arial"/>
        </w:rPr>
        <w:t>Wszczęcie niniejszego przetargu następuje poprzez opublikowanie ogłoszenia o przetargu na stronie internetowej Zakładu Ubezpieczeń Społecznych –</w:t>
      </w:r>
      <w:r w:rsidR="00600D18" w:rsidRPr="00CC1C01">
        <w:rPr>
          <w:rFonts w:ascii="Calibri" w:hAnsi="Calibri" w:cs="Arial"/>
        </w:rPr>
        <w:t xml:space="preserve"> </w:t>
      </w:r>
      <w:hyperlink r:id="rId9" w:tooltip="strona ZUS" w:history="1">
        <w:r w:rsidR="00760972" w:rsidRPr="00CC1C01">
          <w:rPr>
            <w:rStyle w:val="Hipercze"/>
            <w:rFonts w:ascii="Calibri" w:hAnsi="Calibri" w:cs="Arial"/>
          </w:rPr>
          <w:t>www.zus.pl</w:t>
        </w:r>
      </w:hyperlink>
      <w:r w:rsidRPr="00CC1C01">
        <w:rPr>
          <w:rFonts w:ascii="Calibri" w:hAnsi="Calibri" w:cs="Arial"/>
        </w:rPr>
        <w:t>, podstrona Mienie zbędne.</w:t>
      </w:r>
    </w:p>
    <w:p w:rsidR="00F1176F" w:rsidRPr="00CC1C01" w:rsidRDefault="00F1176F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 w:cs="Arial"/>
        </w:rPr>
        <w:t>Ogłoszenie o przetargu zostanie dodatkowo umieszczone na tablicy ogłoszeń w siedzibie Oddziału ZUS w Słupsku, Plac Zwycięstwa 8, 76-200 Słupsk oraz w prasie lokalnej.</w:t>
      </w:r>
    </w:p>
    <w:p w:rsidR="00F1176F" w:rsidRPr="00CC1C01" w:rsidRDefault="00C13B9E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Przedmiotem przetargu jest sprzedaż </w:t>
      </w:r>
      <w:r w:rsidR="00F1176F" w:rsidRPr="00CC1C01">
        <w:rPr>
          <w:rFonts w:ascii="Calibri" w:hAnsi="Calibri" w:cs="Arial"/>
        </w:rPr>
        <w:t xml:space="preserve">używanego </w:t>
      </w:r>
      <w:r w:rsidRPr="00CC1C01">
        <w:rPr>
          <w:rFonts w:ascii="Calibri" w:hAnsi="Calibri" w:cs="Arial"/>
        </w:rPr>
        <w:t>samochod</w:t>
      </w:r>
      <w:r w:rsidR="007071E9" w:rsidRPr="00CC1C01">
        <w:rPr>
          <w:rFonts w:ascii="Calibri" w:hAnsi="Calibri" w:cs="Arial"/>
        </w:rPr>
        <w:t>u</w:t>
      </w:r>
      <w:r w:rsidRPr="00CC1C01">
        <w:rPr>
          <w:rFonts w:ascii="Calibri" w:hAnsi="Calibri" w:cs="Arial"/>
        </w:rPr>
        <w:t xml:space="preserve"> służbow</w:t>
      </w:r>
      <w:r w:rsidR="007071E9" w:rsidRPr="00CC1C01">
        <w:rPr>
          <w:rFonts w:ascii="Calibri" w:hAnsi="Calibri" w:cs="Arial"/>
        </w:rPr>
        <w:t>ego</w:t>
      </w:r>
      <w:r w:rsidR="00F1176F" w:rsidRPr="00CC1C01">
        <w:rPr>
          <w:rFonts w:ascii="Calibri" w:hAnsi="Calibri" w:cs="Arial"/>
        </w:rPr>
        <w:t xml:space="preserve"> </w:t>
      </w:r>
      <w:r w:rsidR="00593C3E" w:rsidRPr="00CC1C01">
        <w:rPr>
          <w:rFonts w:ascii="Calibri" w:hAnsi="Calibri" w:cs="Arial"/>
        </w:rPr>
        <w:t>FORD FOCUS</w:t>
      </w:r>
      <w:r w:rsidR="00F95687" w:rsidRPr="00CC1C01">
        <w:rPr>
          <w:rFonts w:ascii="Calibri" w:hAnsi="Calibri" w:cs="Arial"/>
        </w:rPr>
        <w:t>.</w:t>
      </w:r>
    </w:p>
    <w:p w:rsidR="00C13B9E" w:rsidRPr="00CC1C01" w:rsidRDefault="00F1176F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/>
        </w:rPr>
        <w:t xml:space="preserve">Cena wywoławcza wynosi </w:t>
      </w:r>
      <w:r w:rsidR="00593C3E" w:rsidRPr="00CC1C01">
        <w:rPr>
          <w:rFonts w:ascii="Calibri" w:hAnsi="Calibri"/>
        </w:rPr>
        <w:t>246</w:t>
      </w:r>
      <w:r w:rsidRPr="00CC1C01">
        <w:rPr>
          <w:rFonts w:ascii="Calibri" w:hAnsi="Calibri"/>
        </w:rPr>
        <w:t xml:space="preserve">00,00 zł </w:t>
      </w:r>
      <w:r w:rsidR="00F93BBB">
        <w:rPr>
          <w:rFonts w:ascii="Calibri" w:hAnsi="Calibri"/>
        </w:rPr>
        <w:t xml:space="preserve">brutto </w:t>
      </w:r>
      <w:bookmarkStart w:id="0" w:name="_GoBack"/>
      <w:bookmarkEnd w:id="0"/>
      <w:r w:rsidRPr="00CC1C01">
        <w:rPr>
          <w:rFonts w:ascii="Calibri" w:hAnsi="Calibri"/>
        </w:rPr>
        <w:t xml:space="preserve">(słownie: </w:t>
      </w:r>
      <w:r w:rsidR="00593C3E" w:rsidRPr="00CC1C01">
        <w:rPr>
          <w:rFonts w:ascii="Calibri" w:hAnsi="Calibri"/>
        </w:rPr>
        <w:t>dwadzieścia cztery</w:t>
      </w:r>
      <w:r w:rsidR="0002393E" w:rsidRPr="00CC1C01">
        <w:rPr>
          <w:rFonts w:ascii="Calibri" w:hAnsi="Calibri"/>
        </w:rPr>
        <w:t xml:space="preserve"> tysi</w:t>
      </w:r>
      <w:r w:rsidR="00593C3E" w:rsidRPr="00CC1C01">
        <w:rPr>
          <w:rFonts w:ascii="Calibri" w:hAnsi="Calibri"/>
        </w:rPr>
        <w:t>ą</w:t>
      </w:r>
      <w:r w:rsidR="0002393E" w:rsidRPr="00CC1C01">
        <w:rPr>
          <w:rFonts w:ascii="Calibri" w:hAnsi="Calibri"/>
        </w:rPr>
        <w:t>c</w:t>
      </w:r>
      <w:r w:rsidR="00593C3E" w:rsidRPr="00CC1C01">
        <w:rPr>
          <w:rFonts w:ascii="Calibri" w:hAnsi="Calibri"/>
        </w:rPr>
        <w:t>e</w:t>
      </w:r>
      <w:r w:rsidR="0002393E" w:rsidRPr="00CC1C01">
        <w:rPr>
          <w:rFonts w:ascii="Calibri" w:hAnsi="Calibri"/>
        </w:rPr>
        <w:t xml:space="preserve"> </w:t>
      </w:r>
      <w:r w:rsidR="00593C3E" w:rsidRPr="00CC1C01">
        <w:rPr>
          <w:rFonts w:ascii="Calibri" w:hAnsi="Calibri"/>
        </w:rPr>
        <w:t>sześćset</w:t>
      </w:r>
      <w:r w:rsidR="0002393E" w:rsidRPr="00CC1C01">
        <w:rPr>
          <w:rFonts w:ascii="Calibri" w:hAnsi="Calibri"/>
        </w:rPr>
        <w:t xml:space="preserve"> złotych </w:t>
      </w:r>
      <w:r w:rsidRPr="00CC1C01">
        <w:rPr>
          <w:rFonts w:ascii="Calibri" w:hAnsi="Calibri"/>
        </w:rPr>
        <w:t>00/100).</w:t>
      </w:r>
    </w:p>
    <w:p w:rsidR="00D56F35" w:rsidRPr="00CC1C01" w:rsidRDefault="00BB6813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/>
        </w:rPr>
        <w:t>Przetarg prowadzony będzie zgodnie z Rozporządzeniem Rady Ministrów z dnia 21 października 2019r. w sprawie szczegółowego sposobu gospodarowania składnikami rzeczowymi majątku ruchomego Skarbu Państwa (Dz. U. z 2019 r., poz. 2004)</w:t>
      </w:r>
      <w:r w:rsidR="00BD002D" w:rsidRPr="00CC1C01">
        <w:rPr>
          <w:rFonts w:ascii="Calibri" w:hAnsi="Calibri"/>
        </w:rPr>
        <w:t>, Rozporządzeniem Rady Ministrów z dnia 19 lutego 2021r. zmieniającym rozporządzenie w sprawie szczegóło</w:t>
      </w:r>
      <w:r w:rsidR="00AB57BC" w:rsidRPr="00CC1C01">
        <w:rPr>
          <w:rFonts w:ascii="Calibri" w:hAnsi="Calibri"/>
        </w:rPr>
        <w:t>wego sposobu gospodarowania składni</w:t>
      </w:r>
      <w:r w:rsidR="00BD002D" w:rsidRPr="00CC1C01">
        <w:rPr>
          <w:rFonts w:ascii="Calibri" w:hAnsi="Calibri"/>
        </w:rPr>
        <w:t>kami</w:t>
      </w:r>
      <w:r w:rsidR="006369A1" w:rsidRPr="00CC1C01">
        <w:rPr>
          <w:rFonts w:ascii="Calibri" w:hAnsi="Calibri"/>
        </w:rPr>
        <w:t xml:space="preserve"> rzeczowymi majątku ruchomego Skarbu Państwa</w:t>
      </w:r>
      <w:r w:rsidR="000468BA" w:rsidRPr="00CC1C01">
        <w:rPr>
          <w:rFonts w:ascii="Calibri" w:hAnsi="Calibri"/>
        </w:rPr>
        <w:t xml:space="preserve"> (Dz.U. 2021r., poz. 578)</w:t>
      </w:r>
      <w:r w:rsidR="00F95687" w:rsidRPr="00CC1C01">
        <w:rPr>
          <w:rFonts w:ascii="Calibri" w:hAnsi="Calibri"/>
        </w:rPr>
        <w:t>,</w:t>
      </w:r>
      <w:r w:rsidRPr="00CC1C01">
        <w:rPr>
          <w:rFonts w:ascii="Calibri" w:hAnsi="Calibri"/>
        </w:rPr>
        <w:t xml:space="preserve"> procedurą obowiązującą u Organizatora przetargu (Sprzedającego), a także warunkami określonymi w niniejszym Regulaminie przetargu.</w:t>
      </w:r>
    </w:p>
    <w:p w:rsidR="00BB6813" w:rsidRPr="00CC1C01" w:rsidRDefault="00BB6813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/>
        </w:rPr>
        <w:t>Jedynym kryterium wyboru oferty jest cena brutto. Oferty zawierające cenę zakupu poniżej ceny wywoławczej lub w przypadku jej braku zostaną odrzucone.</w:t>
      </w:r>
      <w:r w:rsidR="00EF52F0">
        <w:rPr>
          <w:rFonts w:ascii="Calibri" w:hAnsi="Calibri"/>
        </w:rPr>
        <w:t xml:space="preserve"> </w:t>
      </w:r>
    </w:p>
    <w:p w:rsidR="00BB6813" w:rsidRPr="00CC1C01" w:rsidRDefault="00BB6813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/>
        </w:rPr>
        <w:t xml:space="preserve">Warunkiem przystąpienia do przetargu jest wniesienie wadium w wysokości 10% wartości ceny wywoławczej samochodu </w:t>
      </w:r>
      <w:r w:rsidR="00593C3E" w:rsidRPr="00CC1C01">
        <w:rPr>
          <w:rFonts w:ascii="Calibri" w:hAnsi="Calibri"/>
        </w:rPr>
        <w:t>Ford Focus</w:t>
      </w:r>
      <w:r w:rsidRPr="00CC1C01">
        <w:rPr>
          <w:rFonts w:ascii="Calibri" w:hAnsi="Calibri"/>
        </w:rPr>
        <w:t xml:space="preserve">, tj. </w:t>
      </w:r>
      <w:r w:rsidR="00593C3E" w:rsidRPr="00CC1C01">
        <w:rPr>
          <w:rFonts w:ascii="Calibri" w:hAnsi="Calibri"/>
        </w:rPr>
        <w:t>2460</w:t>
      </w:r>
      <w:r w:rsidRPr="00CC1C01">
        <w:rPr>
          <w:rFonts w:ascii="Calibri" w:hAnsi="Calibri"/>
        </w:rPr>
        <w:t xml:space="preserve">,00 zł brutto (słownie: </w:t>
      </w:r>
      <w:r w:rsidR="00593C3E" w:rsidRPr="00CC1C01">
        <w:rPr>
          <w:rFonts w:ascii="Calibri" w:hAnsi="Calibri"/>
        </w:rPr>
        <w:t>dwa</w:t>
      </w:r>
      <w:r w:rsidR="0006262C" w:rsidRPr="00CC1C01">
        <w:rPr>
          <w:rFonts w:ascii="Calibri" w:hAnsi="Calibri"/>
        </w:rPr>
        <w:t xml:space="preserve"> tysiąc</w:t>
      </w:r>
      <w:r w:rsidR="00593C3E" w:rsidRPr="00CC1C01">
        <w:rPr>
          <w:rFonts w:ascii="Calibri" w:hAnsi="Calibri"/>
        </w:rPr>
        <w:t>e</w:t>
      </w:r>
      <w:r w:rsidR="0006262C" w:rsidRPr="00CC1C01">
        <w:rPr>
          <w:rFonts w:ascii="Calibri" w:hAnsi="Calibri"/>
        </w:rPr>
        <w:t xml:space="preserve"> </w:t>
      </w:r>
      <w:r w:rsidR="00593C3E" w:rsidRPr="00CC1C01">
        <w:rPr>
          <w:rFonts w:ascii="Calibri" w:hAnsi="Calibri"/>
        </w:rPr>
        <w:t>czterysta sześćdziesiąt</w:t>
      </w:r>
      <w:r w:rsidR="0006262C" w:rsidRPr="00CC1C01">
        <w:rPr>
          <w:rFonts w:ascii="Calibri" w:hAnsi="Calibri"/>
        </w:rPr>
        <w:t xml:space="preserve"> złotych </w:t>
      </w:r>
      <w:r w:rsidRPr="00CC1C01">
        <w:rPr>
          <w:rFonts w:ascii="Calibri" w:hAnsi="Calibri"/>
        </w:rPr>
        <w:t>00/100). Wniesione wadium zalicza się na poczet ceny.</w:t>
      </w:r>
    </w:p>
    <w:p w:rsidR="00BB6813" w:rsidRPr="00CC1C01" w:rsidRDefault="00BB6813" w:rsidP="00CC1C01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Calibri" w:hAnsi="Calibri" w:cs="Arial"/>
        </w:rPr>
      </w:pPr>
      <w:r w:rsidRPr="00CC1C01">
        <w:rPr>
          <w:rFonts w:ascii="Calibri" w:hAnsi="Calibri"/>
        </w:rPr>
        <w:lastRenderedPageBreak/>
        <w:t>Jeżeli Oferent mimo wyboru jego oferty uchyli się od zawarcia umowy sprzedaży, wadium nie ulega zwrotowi.</w:t>
      </w:r>
    </w:p>
    <w:p w:rsidR="00113EEF" w:rsidRPr="00CC1C01" w:rsidRDefault="00BB6813" w:rsidP="00CC1C01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Arial"/>
          <w:b/>
        </w:rPr>
      </w:pPr>
      <w:r w:rsidRPr="00CC1C01">
        <w:rPr>
          <w:rFonts w:ascii="Calibri" w:hAnsi="Calibri" w:cs="Arial"/>
        </w:rPr>
        <w:t xml:space="preserve">Wadium należy wnieść przelewem </w:t>
      </w:r>
      <w:r w:rsidR="000468BA" w:rsidRPr="00CC1C01">
        <w:rPr>
          <w:rFonts w:ascii="Calibri" w:hAnsi="Calibri" w:cs="Arial"/>
        </w:rPr>
        <w:t xml:space="preserve">do dnia </w:t>
      </w:r>
      <w:r w:rsidR="00CE5130" w:rsidRPr="00CC1C01">
        <w:rPr>
          <w:rFonts w:ascii="Calibri" w:hAnsi="Calibri" w:cs="Arial"/>
        </w:rPr>
        <w:t>1</w:t>
      </w:r>
      <w:r w:rsidR="00237D60" w:rsidRPr="00CC1C01">
        <w:rPr>
          <w:rFonts w:ascii="Calibri" w:hAnsi="Calibri" w:cs="Arial"/>
        </w:rPr>
        <w:t>8</w:t>
      </w:r>
      <w:r w:rsidR="000468BA" w:rsidRPr="00CC1C01">
        <w:rPr>
          <w:rFonts w:ascii="Calibri" w:hAnsi="Calibri" w:cs="Arial"/>
        </w:rPr>
        <w:t xml:space="preserve"> </w:t>
      </w:r>
      <w:r w:rsidR="00CE5130" w:rsidRPr="00CC1C01">
        <w:rPr>
          <w:rFonts w:ascii="Calibri" w:hAnsi="Calibri" w:cs="Arial"/>
        </w:rPr>
        <w:t xml:space="preserve">marca </w:t>
      </w:r>
      <w:r w:rsidRPr="00CC1C01">
        <w:rPr>
          <w:rFonts w:ascii="Calibri" w:hAnsi="Calibri" w:cs="Arial"/>
        </w:rPr>
        <w:t>202</w:t>
      </w:r>
      <w:r w:rsidR="00CE5130" w:rsidRPr="00CC1C01">
        <w:rPr>
          <w:rFonts w:ascii="Calibri" w:hAnsi="Calibri" w:cs="Arial"/>
        </w:rPr>
        <w:t>2</w:t>
      </w:r>
      <w:r w:rsidRPr="00CC1C01">
        <w:rPr>
          <w:rFonts w:ascii="Calibri" w:hAnsi="Calibri" w:cs="Arial"/>
        </w:rPr>
        <w:t xml:space="preserve">r. do godziny 11:00 na rachunek bankowy Sprzedającego: </w:t>
      </w:r>
      <w:r w:rsidRPr="00CC1C01">
        <w:rPr>
          <w:rFonts w:ascii="Calibri" w:hAnsi="Calibri" w:cs="Arial"/>
          <w:b/>
        </w:rPr>
        <w:t>PKO BP S.A. 74 1020 5590</w:t>
      </w:r>
      <w:r w:rsidR="00EF52F0">
        <w:rPr>
          <w:rFonts w:ascii="Calibri" w:hAnsi="Calibri" w:cs="Arial"/>
          <w:b/>
        </w:rPr>
        <w:t xml:space="preserve"> </w:t>
      </w:r>
      <w:r w:rsidRPr="00CC1C01">
        <w:rPr>
          <w:rFonts w:ascii="Calibri" w:hAnsi="Calibri" w:cs="Arial"/>
          <w:b/>
        </w:rPr>
        <w:t xml:space="preserve"> 0000</w:t>
      </w:r>
      <w:r w:rsidR="00EF52F0">
        <w:rPr>
          <w:rFonts w:ascii="Calibri" w:hAnsi="Calibri" w:cs="Arial"/>
          <w:b/>
        </w:rPr>
        <w:t xml:space="preserve"> </w:t>
      </w:r>
      <w:r w:rsidRPr="00CC1C01">
        <w:rPr>
          <w:rFonts w:ascii="Calibri" w:hAnsi="Calibri" w:cs="Arial"/>
          <w:b/>
        </w:rPr>
        <w:t xml:space="preserve"> 0902 9310 7019 z dopiskiem </w:t>
      </w:r>
      <w:r w:rsidRPr="00CC1C01">
        <w:rPr>
          <w:rFonts w:ascii="Calibri" w:hAnsi="Calibri" w:cs="Arial"/>
          <w:b/>
          <w:i/>
        </w:rPr>
        <w:t>„</w:t>
      </w:r>
      <w:r w:rsidRPr="00CC1C01">
        <w:rPr>
          <w:rFonts w:ascii="Calibri" w:hAnsi="Calibri" w:cs="Arial"/>
          <w:b/>
        </w:rPr>
        <w:t xml:space="preserve">Wadium </w:t>
      </w:r>
      <w:r w:rsidR="00FA2F2C" w:rsidRPr="00CC1C01">
        <w:rPr>
          <w:rFonts w:ascii="Calibri" w:hAnsi="Calibri" w:cs="Arial"/>
          <w:b/>
        </w:rPr>
        <w:t xml:space="preserve">– przetarg publiczny </w:t>
      </w:r>
      <w:r w:rsidRPr="00CC1C01">
        <w:rPr>
          <w:rFonts w:ascii="Calibri" w:hAnsi="Calibri" w:cs="Arial"/>
          <w:b/>
        </w:rPr>
        <w:t xml:space="preserve">na </w:t>
      </w:r>
      <w:r w:rsidR="00FA2F2C" w:rsidRPr="00CC1C01">
        <w:rPr>
          <w:rFonts w:ascii="Calibri" w:hAnsi="Calibri" w:cs="Arial"/>
          <w:b/>
        </w:rPr>
        <w:t xml:space="preserve">sprzedaż </w:t>
      </w:r>
      <w:r w:rsidR="00593C3E" w:rsidRPr="00CC1C01">
        <w:rPr>
          <w:rFonts w:ascii="Calibri" w:hAnsi="Calibri" w:cs="Arial"/>
          <w:b/>
        </w:rPr>
        <w:t>Ford</w:t>
      </w:r>
      <w:r w:rsidR="00EB0AB4" w:rsidRPr="00CC1C01">
        <w:rPr>
          <w:rFonts w:ascii="Calibri" w:hAnsi="Calibri" w:cs="Arial"/>
          <w:b/>
        </w:rPr>
        <w:t>a</w:t>
      </w:r>
      <w:r w:rsidR="00593C3E" w:rsidRPr="00CC1C01">
        <w:rPr>
          <w:rFonts w:ascii="Calibri" w:hAnsi="Calibri" w:cs="Arial"/>
          <w:b/>
        </w:rPr>
        <w:t xml:space="preserve"> Focus</w:t>
      </w:r>
      <w:r w:rsidRPr="00CC1C01">
        <w:rPr>
          <w:rFonts w:ascii="Calibri" w:hAnsi="Calibri" w:cs="Arial"/>
          <w:b/>
        </w:rPr>
        <w:t>”.</w:t>
      </w:r>
      <w:r w:rsidR="00FA2F2C" w:rsidRPr="00CC1C01">
        <w:rPr>
          <w:rFonts w:ascii="Calibri" w:hAnsi="Calibri" w:cs="Arial"/>
          <w:b/>
        </w:rPr>
        <w:t xml:space="preserve"> </w:t>
      </w:r>
    </w:p>
    <w:p w:rsidR="007B1E48" w:rsidRPr="00CC1C01" w:rsidRDefault="007B1E48" w:rsidP="00CC1C01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Za datę wpłaty wadium uznaje się dzień i godzinę wpływu ś</w:t>
      </w:r>
      <w:r w:rsidR="00EA446D" w:rsidRPr="00CC1C01">
        <w:rPr>
          <w:rFonts w:ascii="Calibri" w:hAnsi="Calibri" w:cs="Arial"/>
        </w:rPr>
        <w:t>rodków pieniężnych na ww. konto</w:t>
      </w:r>
      <w:r w:rsidRPr="00CC1C01">
        <w:rPr>
          <w:rFonts w:ascii="Calibri" w:hAnsi="Calibri" w:cs="Arial"/>
        </w:rPr>
        <w:t>, dlatego Oferent winien wpłacić wadium odpowiednio wcześniej, aby kwota mogła być zaksięgowana do terminu wskazanego przez Sprzedającego.</w:t>
      </w:r>
    </w:p>
    <w:p w:rsidR="007B1E48" w:rsidRPr="00CC1C01" w:rsidRDefault="007B1E48" w:rsidP="00CC1C01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Organizator zastrzega sobie prawo odwołania przetargu, przesunięcia terminu składania ofert, unieważnienia lub niedokonania wyboru oferty bez podania przyczyny, w takim przypadku wpłacone wadium zostanie niezwłocznie zwrócone.</w:t>
      </w:r>
    </w:p>
    <w:p w:rsidR="007B1E48" w:rsidRPr="00CC1C01" w:rsidRDefault="007B1E48" w:rsidP="00CC1C01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W razie odwołania przetargu, przesunięcia terminu składania ofert, unieważnienia lub niedokonania wyboru oferty bez podania przyczyny, Oferentom nie przysługują jakiekolwiek roszczenia wobec Organizatora przetargu (Sprzedającego).</w:t>
      </w:r>
    </w:p>
    <w:p w:rsidR="00FA2F2C" w:rsidRPr="00CC1C01" w:rsidRDefault="00FA2F2C" w:rsidP="00CC1C01">
      <w:pPr>
        <w:pStyle w:val="Nagwek3"/>
      </w:pPr>
      <w:r w:rsidRPr="00CC1C01">
        <w:t>§2</w:t>
      </w:r>
    </w:p>
    <w:p w:rsidR="00334CDC" w:rsidRPr="00CC1C01" w:rsidRDefault="00FA2F2C" w:rsidP="00CC1C01">
      <w:pPr>
        <w:pStyle w:val="Nagwek3"/>
      </w:pPr>
      <w:r w:rsidRPr="00CC1C01">
        <w:t>Sposób sporządzenia i złożenia oferty</w:t>
      </w:r>
    </w:p>
    <w:p w:rsidR="00025F8A" w:rsidRPr="00CC1C01" w:rsidRDefault="00FA2F2C" w:rsidP="00CC1C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Oferty należy składać wyłącznie w formie elektronicznej za pośrednictwem poczty elektronicznej na adres: </w:t>
      </w:r>
      <w:hyperlink r:id="rId10" w:tooltip="adres email kontaktowy" w:history="1">
        <w:r w:rsidR="00EB0AB4" w:rsidRPr="00CC1C01">
          <w:rPr>
            <w:rStyle w:val="Hipercze"/>
            <w:rFonts w:ascii="Calibri" w:hAnsi="Calibri" w:cs="Arial"/>
            <w:color w:val="auto"/>
            <w:u w:val="none"/>
          </w:rPr>
          <w:t>barbara.krawczyk@zus.pl</w:t>
        </w:r>
      </w:hyperlink>
      <w:r w:rsidRPr="00CC1C01">
        <w:rPr>
          <w:rFonts w:ascii="Calibri" w:hAnsi="Calibri" w:cs="Arial"/>
        </w:rPr>
        <w:t xml:space="preserve"> w zaszyfrowanym plik</w:t>
      </w:r>
      <w:r w:rsidR="00025F8A" w:rsidRPr="00CC1C01">
        <w:rPr>
          <w:rFonts w:ascii="Calibri" w:hAnsi="Calibri" w:cs="Arial"/>
        </w:rPr>
        <w:t xml:space="preserve">u, najpóźniej do dnia </w:t>
      </w:r>
      <w:r w:rsidR="00237D60" w:rsidRPr="00CC1C01">
        <w:rPr>
          <w:rFonts w:ascii="Calibri" w:hAnsi="Calibri" w:cs="Arial"/>
        </w:rPr>
        <w:t>21</w:t>
      </w:r>
      <w:r w:rsidR="00CE5130" w:rsidRPr="00CC1C01">
        <w:rPr>
          <w:rFonts w:ascii="Calibri" w:hAnsi="Calibri" w:cs="Arial"/>
        </w:rPr>
        <w:t xml:space="preserve"> marca</w:t>
      </w:r>
      <w:r w:rsidR="00025F8A" w:rsidRPr="00CC1C01">
        <w:rPr>
          <w:rFonts w:ascii="Calibri" w:hAnsi="Calibri" w:cs="Arial"/>
        </w:rPr>
        <w:t xml:space="preserve"> 202</w:t>
      </w:r>
      <w:r w:rsidR="00CE5130" w:rsidRPr="00CC1C01">
        <w:rPr>
          <w:rFonts w:ascii="Calibri" w:hAnsi="Calibri" w:cs="Arial"/>
        </w:rPr>
        <w:t>2</w:t>
      </w:r>
      <w:r w:rsidR="00025F8A" w:rsidRPr="00CC1C01">
        <w:rPr>
          <w:rFonts w:ascii="Calibri" w:hAnsi="Calibri" w:cs="Arial"/>
        </w:rPr>
        <w:t xml:space="preserve"> </w:t>
      </w:r>
      <w:r w:rsidRPr="00CC1C01">
        <w:rPr>
          <w:rFonts w:ascii="Calibri" w:hAnsi="Calibri" w:cs="Arial"/>
        </w:rPr>
        <w:t>r. do godz. 11:00. Ofertę należy zaszyfrować hasłem składającym się z co najmniej 8 znaków (instrukcja szyfrowania w załączeniu).</w:t>
      </w:r>
      <w:r w:rsidR="0065233F" w:rsidRPr="00CC1C01">
        <w:rPr>
          <w:rFonts w:ascii="Calibri" w:hAnsi="Calibri" w:cs="Arial"/>
        </w:rPr>
        <w:t xml:space="preserve"> </w:t>
      </w:r>
    </w:p>
    <w:p w:rsidR="00FA2F2C" w:rsidRPr="00CC1C01" w:rsidRDefault="0065233F" w:rsidP="00CC1C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Oferta, która nie zostanie zaszyfrowana będzie odrzucona, tj. nie będzie rozpatrywana i brana pod uwagę przy wyborze najkorzystniejszej oferty.</w:t>
      </w:r>
    </w:p>
    <w:p w:rsidR="00FA2F2C" w:rsidRPr="00CC1C01" w:rsidRDefault="0065233F" w:rsidP="00CC1C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Po terminie sk</w:t>
      </w:r>
      <w:r w:rsidR="00025F8A" w:rsidRPr="00CC1C01">
        <w:rPr>
          <w:rFonts w:ascii="Calibri" w:hAnsi="Calibri" w:cs="Arial"/>
        </w:rPr>
        <w:t xml:space="preserve">ładania ofert w dniu </w:t>
      </w:r>
      <w:r w:rsidR="00237D60" w:rsidRPr="00CC1C01">
        <w:rPr>
          <w:rFonts w:ascii="Calibri" w:hAnsi="Calibri" w:cs="Arial"/>
        </w:rPr>
        <w:t>21</w:t>
      </w:r>
      <w:r w:rsidR="00025F8A" w:rsidRPr="00CC1C01">
        <w:rPr>
          <w:rFonts w:ascii="Calibri" w:hAnsi="Calibri" w:cs="Arial"/>
        </w:rPr>
        <w:t xml:space="preserve"> ma</w:t>
      </w:r>
      <w:r w:rsidR="00CE5130" w:rsidRPr="00CC1C01">
        <w:rPr>
          <w:rFonts w:ascii="Calibri" w:hAnsi="Calibri" w:cs="Arial"/>
        </w:rPr>
        <w:t>rca</w:t>
      </w:r>
      <w:r w:rsidR="00025F8A" w:rsidRPr="00CC1C01">
        <w:rPr>
          <w:rFonts w:ascii="Calibri" w:hAnsi="Calibri" w:cs="Arial"/>
        </w:rPr>
        <w:t xml:space="preserve"> 202</w:t>
      </w:r>
      <w:r w:rsidR="00CE5130" w:rsidRPr="00CC1C01">
        <w:rPr>
          <w:rFonts w:ascii="Calibri" w:hAnsi="Calibri" w:cs="Arial"/>
        </w:rPr>
        <w:t>2</w:t>
      </w:r>
      <w:r w:rsidRPr="00CC1C01">
        <w:rPr>
          <w:rFonts w:ascii="Calibri" w:hAnsi="Calibri" w:cs="Arial"/>
        </w:rPr>
        <w:t xml:space="preserve"> r. (od godz. 11:01), a przed terminem otwarcia ofert (do godz. 11:30) należy przesłać za pośrednictwem poczty elektronicznej hasło w celu otwarcia oferty. Jeśli w tym terminie hasło nie zostanie przesłane (zostanie przesłane przed tym terminem lub po jego upływie, lub nie zostanie przesłane w ogóle) – oferta zostanie uznana za nieprawidłowo złożoną.</w:t>
      </w:r>
    </w:p>
    <w:p w:rsidR="004D51F5" w:rsidRPr="00CC1C01" w:rsidRDefault="0065233F" w:rsidP="00CC1C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Oferta przetargowa, sporządzona czytelnie w języku polskim, musi zawierać </w:t>
      </w:r>
      <w:r w:rsidR="00287889" w:rsidRPr="00CC1C01">
        <w:rPr>
          <w:rFonts w:ascii="Calibri" w:hAnsi="Calibri" w:cs="Arial"/>
        </w:rPr>
        <w:t>następujące dokumenty</w:t>
      </w:r>
      <w:r w:rsidRPr="00CC1C01">
        <w:rPr>
          <w:rFonts w:ascii="Calibri" w:hAnsi="Calibri" w:cs="Arial"/>
        </w:rPr>
        <w:t>:</w:t>
      </w:r>
    </w:p>
    <w:p w:rsidR="0065233F" w:rsidRPr="00CC1C01" w:rsidRDefault="0065233F" w:rsidP="00CC1C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993" w:hanging="284"/>
        <w:rPr>
          <w:rFonts w:ascii="Calibri" w:hAnsi="Calibri" w:cs="Arial"/>
        </w:rPr>
      </w:pPr>
      <w:r w:rsidRPr="00CC1C01">
        <w:rPr>
          <w:rFonts w:ascii="Calibri" w:hAnsi="Calibri" w:cs="Arial"/>
        </w:rPr>
        <w:lastRenderedPageBreak/>
        <w:t xml:space="preserve">wypełniony i podpisany formularz ofertowy (załączony do ogłoszenia </w:t>
      </w:r>
      <w:r w:rsidR="00287889" w:rsidRPr="00CC1C01">
        <w:rPr>
          <w:rFonts w:ascii="Calibri" w:hAnsi="Calibri" w:cs="Arial"/>
        </w:rPr>
        <w:t>o przetargu).</w:t>
      </w:r>
      <w:r w:rsidRPr="00CC1C01">
        <w:rPr>
          <w:rFonts w:ascii="Calibri" w:hAnsi="Calibri" w:cs="Arial"/>
        </w:rPr>
        <w:t xml:space="preserve"> </w:t>
      </w:r>
      <w:r w:rsidR="00287889" w:rsidRPr="00CC1C01">
        <w:rPr>
          <w:rFonts w:ascii="Calibri" w:hAnsi="Calibri" w:cs="Arial"/>
        </w:rPr>
        <w:t xml:space="preserve">Dopuszcza się dowolną formę podpisu tj. czytelny podpis (lub parafa i pieczątka imienna), albo </w:t>
      </w:r>
      <w:r w:rsidRPr="00CC1C01">
        <w:rPr>
          <w:rFonts w:ascii="Calibri" w:hAnsi="Calibri" w:cs="Arial"/>
        </w:rPr>
        <w:t xml:space="preserve">podpis </w:t>
      </w:r>
      <w:r w:rsidR="00287889" w:rsidRPr="00CC1C01">
        <w:rPr>
          <w:rFonts w:ascii="Calibri" w:hAnsi="Calibri" w:cs="Arial"/>
        </w:rPr>
        <w:t xml:space="preserve">kwalifikowany/podpis elektroniczny/podpis osobisty/podpis zaufany, złożony przez Oferenta </w:t>
      </w:r>
      <w:r w:rsidR="004D51F5" w:rsidRPr="00CC1C01">
        <w:rPr>
          <w:rFonts w:ascii="Calibri" w:hAnsi="Calibri" w:cs="Arial"/>
        </w:rPr>
        <w:t>lub osobę upoważnioną do podejmowania zobowiązań w imieniu Oferenta,</w:t>
      </w:r>
    </w:p>
    <w:p w:rsidR="004D51F5" w:rsidRPr="00CC1C01" w:rsidRDefault="006D2A8B" w:rsidP="00CC1C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993" w:hanging="284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skan </w:t>
      </w:r>
      <w:r w:rsidR="004D51F5" w:rsidRPr="00CC1C01">
        <w:rPr>
          <w:rFonts w:ascii="Calibri" w:hAnsi="Calibri" w:cs="Arial"/>
        </w:rPr>
        <w:t>oryginał</w:t>
      </w:r>
      <w:r w:rsidRPr="00CC1C01">
        <w:rPr>
          <w:rFonts w:ascii="Calibri" w:hAnsi="Calibri" w:cs="Arial"/>
        </w:rPr>
        <w:t>u</w:t>
      </w:r>
      <w:r w:rsidR="004D51F5" w:rsidRPr="00CC1C01">
        <w:rPr>
          <w:rFonts w:ascii="Calibri" w:hAnsi="Calibri" w:cs="Arial"/>
        </w:rPr>
        <w:t xml:space="preserve"> lub potwierdzoną za zgodność z oryginałem kopię dokumentu rejestrowego (dokument nadania nr REGON, NIP, wpis do Ewidencji Działalności Gospodarczej) – w przypadku podmiotów, których dokumenty rejestrowe nie zostały upublicznione – dotyczy osób prowadzących działalność gospodarczą,</w:t>
      </w:r>
    </w:p>
    <w:p w:rsidR="004D51F5" w:rsidRPr="00CC1C01" w:rsidRDefault="006D2A8B" w:rsidP="00CC1C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993" w:hanging="284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skan </w:t>
      </w:r>
      <w:r w:rsidR="004D51F5" w:rsidRPr="00CC1C01">
        <w:rPr>
          <w:rFonts w:ascii="Calibri" w:hAnsi="Calibri" w:cs="Arial"/>
        </w:rPr>
        <w:t>pełnomocnictw</w:t>
      </w:r>
      <w:r w:rsidRPr="00CC1C01">
        <w:rPr>
          <w:rFonts w:ascii="Calibri" w:hAnsi="Calibri" w:cs="Arial"/>
        </w:rPr>
        <w:t>a</w:t>
      </w:r>
      <w:r w:rsidR="004D51F5" w:rsidRPr="00CC1C01">
        <w:rPr>
          <w:rFonts w:ascii="Calibri" w:hAnsi="Calibri" w:cs="Arial"/>
        </w:rPr>
        <w:t xml:space="preserve"> (oryginał lub kopię potwierdzoną notarialnie) dla osoby/osób podpisujących ofertę – upoważnionych do podejmowania zobowiązań w imieniu Oferenta składającego ofertę, jeżeli upoważnienie</w:t>
      </w:r>
      <w:r w:rsidR="0034019F" w:rsidRPr="00CC1C01">
        <w:rPr>
          <w:rFonts w:ascii="Calibri" w:hAnsi="Calibri" w:cs="Arial"/>
        </w:rPr>
        <w:t xml:space="preserve"> takie nie wynika </w:t>
      </w:r>
      <w:r w:rsidR="004D670A" w:rsidRPr="00CC1C01">
        <w:rPr>
          <w:rFonts w:ascii="Calibri" w:hAnsi="Calibri" w:cs="Arial"/>
        </w:rPr>
        <w:t>z dokumentów rejestrowych – dotyczy osób prowadzących działalność gospodarczą,</w:t>
      </w:r>
    </w:p>
    <w:p w:rsidR="004D670A" w:rsidRPr="00CC1C01" w:rsidRDefault="004D670A" w:rsidP="00CC1C0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993" w:hanging="284"/>
        <w:rPr>
          <w:rFonts w:ascii="Calibri" w:hAnsi="Calibri" w:cs="Arial"/>
        </w:rPr>
      </w:pPr>
      <w:r w:rsidRPr="00CC1C01">
        <w:rPr>
          <w:rFonts w:ascii="Calibri" w:hAnsi="Calibri" w:cs="Arial"/>
        </w:rPr>
        <w:t>dowód wpłaty wadium</w:t>
      </w:r>
      <w:r w:rsidR="00F1509A" w:rsidRPr="00CC1C01">
        <w:rPr>
          <w:rFonts w:ascii="Calibri" w:hAnsi="Calibri" w:cs="Arial"/>
        </w:rPr>
        <w:t>.</w:t>
      </w:r>
    </w:p>
    <w:p w:rsidR="00113EEF" w:rsidRPr="00CC1C01" w:rsidRDefault="00113EEF" w:rsidP="00CC1C01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Ewentualne poprawki w ofercie muszą być naniesione czytelnie i winny być opatrzone podpisem osoby składającej ofertę. </w:t>
      </w:r>
    </w:p>
    <w:p w:rsidR="004D670A" w:rsidRPr="00CC1C01" w:rsidRDefault="004D670A" w:rsidP="00CC1C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Oferent składający ofertę jest nią związany przez okres 30 dni. Bieg terminu związania z ofertą rozpoczyna się od daty otwarcia ofert.</w:t>
      </w:r>
    </w:p>
    <w:p w:rsidR="004D670A" w:rsidRPr="00CC1C01" w:rsidRDefault="004D670A" w:rsidP="00CC1C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Oferent może złożyć tylko jedną ofertę.</w:t>
      </w:r>
    </w:p>
    <w:p w:rsidR="004D670A" w:rsidRPr="00CC1C01" w:rsidRDefault="00113EEF" w:rsidP="00CC1C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Oferent może wycofać ofertę przed upływem terminu  składania ofert.</w:t>
      </w:r>
    </w:p>
    <w:p w:rsidR="00FA339A" w:rsidRPr="00CC1C01" w:rsidRDefault="00FA339A" w:rsidP="00CC1C01">
      <w:pPr>
        <w:pStyle w:val="Nagwek3"/>
      </w:pPr>
      <w:r w:rsidRPr="00CC1C01">
        <w:t>§3</w:t>
      </w:r>
    </w:p>
    <w:p w:rsidR="00FA339A" w:rsidRPr="00CC1C01" w:rsidRDefault="00FA339A" w:rsidP="00CC1C01">
      <w:pPr>
        <w:pStyle w:val="Nagwek3"/>
      </w:pPr>
      <w:r w:rsidRPr="00CC1C01">
        <w:t>Otwarcie ofert i wybór oferty</w:t>
      </w:r>
    </w:p>
    <w:p w:rsidR="004D670A" w:rsidRPr="00CC1C01" w:rsidRDefault="008A525A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Komisyjne, niejawne otw</w:t>
      </w:r>
      <w:r w:rsidR="00025F8A" w:rsidRPr="00CC1C01">
        <w:rPr>
          <w:rFonts w:ascii="Calibri" w:hAnsi="Calibri" w:cs="Arial"/>
        </w:rPr>
        <w:t xml:space="preserve">arcie ofert nastąpi </w:t>
      </w:r>
      <w:r w:rsidR="00237D60" w:rsidRPr="00CC1C01">
        <w:rPr>
          <w:rFonts w:ascii="Calibri" w:hAnsi="Calibri" w:cs="Arial"/>
        </w:rPr>
        <w:t>21</w:t>
      </w:r>
      <w:r w:rsidR="00025F8A" w:rsidRPr="00CC1C01">
        <w:rPr>
          <w:rFonts w:ascii="Calibri" w:hAnsi="Calibri" w:cs="Arial"/>
        </w:rPr>
        <w:t xml:space="preserve"> </w:t>
      </w:r>
      <w:r w:rsidR="00CE5130" w:rsidRPr="00CC1C01">
        <w:rPr>
          <w:rFonts w:ascii="Calibri" w:hAnsi="Calibri" w:cs="Arial"/>
        </w:rPr>
        <w:t xml:space="preserve">marca </w:t>
      </w:r>
      <w:r w:rsidR="00025F8A" w:rsidRPr="00CC1C01">
        <w:rPr>
          <w:rFonts w:ascii="Calibri" w:hAnsi="Calibri" w:cs="Arial"/>
        </w:rPr>
        <w:t>202</w:t>
      </w:r>
      <w:r w:rsidR="00CE5130" w:rsidRPr="00CC1C01">
        <w:rPr>
          <w:rFonts w:ascii="Calibri" w:hAnsi="Calibri" w:cs="Arial"/>
        </w:rPr>
        <w:t>2</w:t>
      </w:r>
      <w:r w:rsidRPr="00CC1C01">
        <w:rPr>
          <w:rFonts w:ascii="Calibri" w:hAnsi="Calibri" w:cs="Arial"/>
        </w:rPr>
        <w:t xml:space="preserve"> r. o godzinie 11:30 w siedzibie Oddziału Z</w:t>
      </w:r>
      <w:r w:rsidR="00025F8A" w:rsidRPr="00CC1C01">
        <w:rPr>
          <w:rFonts w:ascii="Calibri" w:hAnsi="Calibri" w:cs="Arial"/>
        </w:rPr>
        <w:t>US w Słupsku, Plac Zwycięstwa 8, 76-200 Słupsk.</w:t>
      </w:r>
    </w:p>
    <w:p w:rsidR="008A525A" w:rsidRPr="00CC1C01" w:rsidRDefault="002C2DE7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Oferty rozpatrywać będzie Komisja przetargowa, oceniając spełnienie wymogów formalnych. Ocena ofert jest niejawna (odbywa się bez udziału Oferentów).</w:t>
      </w:r>
    </w:p>
    <w:p w:rsidR="002C2DE7" w:rsidRPr="00CC1C01" w:rsidRDefault="002C2DE7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Złożenie jednej ważnej oferty wystarcza do przeprowadzenia przetargu.</w:t>
      </w:r>
    </w:p>
    <w:p w:rsidR="002C2DE7" w:rsidRPr="00CC1C01" w:rsidRDefault="002C2DE7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Komisja przetargowa wybiera Oferenta, który zaoferował najwyższą cenę (nie niższą niż cena wywoławcza) a złożona przez niego oferta nie jest obarczona uchybieniami formalnymi i nie podlega odrzuceniu.</w:t>
      </w:r>
    </w:p>
    <w:p w:rsidR="005D6CDE" w:rsidRPr="00CC1C01" w:rsidRDefault="005D6CDE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lastRenderedPageBreak/>
        <w:t>W przypadku złożenia dwóch lub więcej jednakowych ofert cenowych Organizator zastrzega sobie prawo do wezwania Oferentów w celu złożenia ofert dodatkowych.</w:t>
      </w:r>
    </w:p>
    <w:p w:rsidR="005D6CDE" w:rsidRPr="00CC1C01" w:rsidRDefault="005D6CDE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Komisja przetargowa odrzuca ofertę, jeżeli:</w:t>
      </w:r>
    </w:p>
    <w:p w:rsidR="00FA2F2C" w:rsidRPr="00CC1C01" w:rsidRDefault="005D6CDE" w:rsidP="00CC1C0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993" w:hanging="283"/>
        <w:rPr>
          <w:rFonts w:ascii="Calibri" w:hAnsi="Calibri" w:cs="Arial"/>
        </w:rPr>
      </w:pPr>
      <w:r w:rsidRPr="00CC1C01">
        <w:rPr>
          <w:rFonts w:ascii="Calibri" w:hAnsi="Calibri" w:cs="Arial"/>
        </w:rPr>
        <w:t>została złożona po wyznaczonym terminie,</w:t>
      </w:r>
    </w:p>
    <w:p w:rsidR="005D6CDE" w:rsidRPr="00CC1C01" w:rsidRDefault="005D6CDE" w:rsidP="00CC1C0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993" w:hanging="283"/>
        <w:rPr>
          <w:rFonts w:ascii="Calibri" w:hAnsi="Calibri" w:cs="Arial"/>
        </w:rPr>
      </w:pPr>
      <w:r w:rsidRPr="00CC1C01">
        <w:rPr>
          <w:rFonts w:ascii="Calibri" w:hAnsi="Calibri" w:cs="Arial"/>
        </w:rPr>
        <w:t>nie została zaszyfrowana,</w:t>
      </w:r>
    </w:p>
    <w:p w:rsidR="005D6CDE" w:rsidRPr="00CC1C01" w:rsidRDefault="005D6CDE" w:rsidP="00CC1C0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993" w:hanging="283"/>
        <w:rPr>
          <w:rFonts w:ascii="Calibri" w:hAnsi="Calibri" w:cs="Arial"/>
        </w:rPr>
      </w:pPr>
      <w:r w:rsidRPr="00CC1C01">
        <w:rPr>
          <w:rFonts w:ascii="Calibri" w:hAnsi="Calibri" w:cs="Arial"/>
        </w:rPr>
        <w:t>nie zawiera danych i do</w:t>
      </w:r>
      <w:r w:rsidR="00025F8A" w:rsidRPr="00CC1C01">
        <w:rPr>
          <w:rFonts w:ascii="Calibri" w:hAnsi="Calibri" w:cs="Arial"/>
        </w:rPr>
        <w:t>kumentów określonych w §2 ust. 4</w:t>
      </w:r>
      <w:r w:rsidRPr="00CC1C01">
        <w:rPr>
          <w:rFonts w:ascii="Calibri" w:hAnsi="Calibri" w:cs="Arial"/>
        </w:rPr>
        <w:t xml:space="preserve"> niniejszego regulaminu lub są one niekompletne, nieczytelne lub budzą inną wątpliwość, zaś złożenie wyjaśnień mogłoby prowadzić do uznania jej za nową ofertę,</w:t>
      </w:r>
    </w:p>
    <w:p w:rsidR="005D6CDE" w:rsidRPr="00CC1C01" w:rsidRDefault="005D6CDE" w:rsidP="00CC1C0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993" w:hanging="283"/>
        <w:rPr>
          <w:rFonts w:ascii="Calibri" w:hAnsi="Calibri" w:cs="Arial"/>
        </w:rPr>
      </w:pPr>
      <w:r w:rsidRPr="00CC1C01">
        <w:rPr>
          <w:rFonts w:ascii="Calibri" w:hAnsi="Calibri" w:cs="Arial"/>
        </w:rPr>
        <w:t>Oferent nie wpłacił wymaganego wadium.</w:t>
      </w:r>
    </w:p>
    <w:p w:rsidR="005D6CDE" w:rsidRPr="00CC1C01" w:rsidRDefault="005D6CDE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 odrzuceniu oferty Komisja przetargowa zawiadamia niezwłocznie Oferenta.</w:t>
      </w:r>
    </w:p>
    <w:p w:rsidR="005D6CDE" w:rsidRPr="00CC1C01" w:rsidRDefault="005D6CDE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Oferent, którego oferta zostanie wybrana, zostanie poinformowany za pośrednictwem poczty el</w:t>
      </w:r>
      <w:r w:rsidR="0044629A" w:rsidRPr="00CC1C01">
        <w:rPr>
          <w:rFonts w:ascii="Calibri" w:hAnsi="Calibri" w:cs="Arial"/>
        </w:rPr>
        <w:t xml:space="preserve">ektronicznej. W przypadku, gdy </w:t>
      </w:r>
      <w:r w:rsidRPr="00CC1C01">
        <w:rPr>
          <w:rFonts w:ascii="Calibri" w:hAnsi="Calibri" w:cs="Arial"/>
        </w:rPr>
        <w:t xml:space="preserve">w formularzu ofertowym nie zostanie wskazany adres poczty </w:t>
      </w:r>
      <w:r w:rsidR="0044629A" w:rsidRPr="00CC1C01">
        <w:rPr>
          <w:rFonts w:ascii="Calibri" w:hAnsi="Calibri" w:cs="Arial"/>
        </w:rPr>
        <w:t>elektronicznej (np. gdy Oferent nie dysponuje takim adresem), Oferent zostanie poinformowany drogą telefoniczną na numer telefonu wskazany w formularzu ofertowym.</w:t>
      </w:r>
    </w:p>
    <w:p w:rsidR="00C13B9E" w:rsidRPr="00CC1C01" w:rsidRDefault="0089267A" w:rsidP="00CC1C0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 wyniku przetargu zainteresowani Oferenci zostaną powiadomieni telefonicznie lub za pośrednictwem poczty elektronicznej.</w:t>
      </w:r>
    </w:p>
    <w:p w:rsidR="00C13B9E" w:rsidRPr="00CC1C01" w:rsidRDefault="0089267A" w:rsidP="00CC1C01">
      <w:pPr>
        <w:pStyle w:val="Nagwek3"/>
      </w:pPr>
      <w:r w:rsidRPr="00CC1C01">
        <w:t>§4</w:t>
      </w:r>
    </w:p>
    <w:p w:rsidR="0089267A" w:rsidRPr="00CC1C01" w:rsidRDefault="008A3107" w:rsidP="00CC1C01">
      <w:pPr>
        <w:pStyle w:val="Nagwek3"/>
      </w:pPr>
      <w:r w:rsidRPr="00CC1C01">
        <w:t xml:space="preserve">Realizacja transakcji </w:t>
      </w:r>
      <w:r w:rsidR="0089267A" w:rsidRPr="00CC1C01">
        <w:t>sprzedaży</w:t>
      </w:r>
    </w:p>
    <w:p w:rsidR="00C8160C" w:rsidRPr="00CC1C01" w:rsidRDefault="00C8160C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Cs/>
        </w:rPr>
      </w:pPr>
      <w:r w:rsidRPr="00CC1C01">
        <w:rPr>
          <w:rFonts w:ascii="Calibri" w:hAnsi="Calibri" w:cs="Arial"/>
          <w:bCs/>
        </w:rPr>
        <w:t>Oferent,</w:t>
      </w:r>
      <w:r w:rsidR="001D74E0" w:rsidRPr="00CC1C01">
        <w:rPr>
          <w:rFonts w:ascii="Calibri" w:hAnsi="Calibri" w:cs="Arial"/>
          <w:bCs/>
        </w:rPr>
        <w:t xml:space="preserve"> którego oferta została wybrana – w terminie do 7 dni kalendarzowych od dnia przekazania powiadomienia o wyborze, zobowiązany j</w:t>
      </w:r>
      <w:r w:rsidR="008A3107" w:rsidRPr="00CC1C01">
        <w:rPr>
          <w:rFonts w:ascii="Calibri" w:hAnsi="Calibri" w:cs="Arial"/>
          <w:bCs/>
        </w:rPr>
        <w:t xml:space="preserve">est do podpisania umowy </w:t>
      </w:r>
      <w:r w:rsidR="001D74E0" w:rsidRPr="00CC1C01">
        <w:rPr>
          <w:rFonts w:ascii="Calibri" w:hAnsi="Calibri" w:cs="Arial"/>
          <w:bCs/>
        </w:rPr>
        <w:t>sprzedaży zgodnie z załączonym wzorem.</w:t>
      </w:r>
    </w:p>
    <w:p w:rsidR="001D74E0" w:rsidRPr="00CC1C01" w:rsidRDefault="001D74E0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Cs/>
        </w:rPr>
      </w:pPr>
      <w:r w:rsidRPr="00CC1C01">
        <w:rPr>
          <w:rFonts w:ascii="Calibri" w:hAnsi="Calibri" w:cs="Arial"/>
          <w:bCs/>
        </w:rPr>
        <w:t>Sprzedający (Organizator przetargu) zastrzega sobie prawo do wyłączenia w umowie sprzedaży odpowiedzialności z tytułu rękojmi za wady fizyczne na zasadach określonych w art. 558 §1 Kodeksu cywilnego.</w:t>
      </w:r>
    </w:p>
    <w:p w:rsidR="00113EEF" w:rsidRPr="00CC1C01" w:rsidRDefault="00113EEF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Cs/>
        </w:rPr>
      </w:pPr>
      <w:r w:rsidRPr="00CC1C01">
        <w:rPr>
          <w:rFonts w:ascii="Calibri" w:hAnsi="Calibri" w:cs="Arial"/>
          <w:bCs/>
        </w:rPr>
        <w:t>Na podstawie podpisanej przez Kupującego (lub przez upoważnionego Przedstawiciela Kupującego) umowy sprzedaży wystawiona zostanie faktura VAT</w:t>
      </w:r>
      <w:r w:rsidR="000A1B40" w:rsidRPr="00CC1C01">
        <w:rPr>
          <w:rFonts w:ascii="Calibri" w:hAnsi="Calibri" w:cs="Arial"/>
          <w:bCs/>
        </w:rPr>
        <w:t>.</w:t>
      </w:r>
      <w:r w:rsidRPr="00CC1C01">
        <w:rPr>
          <w:rFonts w:ascii="Calibri" w:hAnsi="Calibri"/>
        </w:rPr>
        <w:t xml:space="preserve"> </w:t>
      </w:r>
    </w:p>
    <w:p w:rsidR="001D74E0" w:rsidRPr="00CC1C01" w:rsidRDefault="000A1B40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Cs/>
        </w:rPr>
      </w:pPr>
      <w:r w:rsidRPr="00CC1C01">
        <w:rPr>
          <w:rFonts w:ascii="Calibri" w:hAnsi="Calibri" w:cs="Arial"/>
          <w:bCs/>
        </w:rPr>
        <w:t xml:space="preserve">W </w:t>
      </w:r>
      <w:r w:rsidR="001D74E0" w:rsidRPr="00CC1C01">
        <w:rPr>
          <w:rFonts w:ascii="Calibri" w:hAnsi="Calibri" w:cs="Arial"/>
          <w:bCs/>
        </w:rPr>
        <w:t>terminie nie dłuższym niż 7 dni kalendarzowych od dnia zawarcia umowy sprzedaży, Kupujący (Oferent, którego oferta została wybrana) zobowiązany jest do dokonania zapłaty za nabywany pojazd.</w:t>
      </w:r>
    </w:p>
    <w:p w:rsidR="000C53F7" w:rsidRPr="00CC1C01" w:rsidRDefault="00185798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/>
          <w:bCs/>
        </w:rPr>
      </w:pPr>
      <w:r w:rsidRPr="00CC1C01">
        <w:rPr>
          <w:rFonts w:ascii="Calibri" w:hAnsi="Calibri" w:cs="Arial"/>
          <w:bCs/>
        </w:rPr>
        <w:lastRenderedPageBreak/>
        <w:t xml:space="preserve">Wpływ środków pieniężnych na wskazany poniżej rachunek bankowy Oddziału ZUS w Słupsku będzie uznany za dokonanie zapłaty za nabywany pojazd, stanowiący przedmiot sprzedaży. Numer rachunku bankowego Oddziału ZUS w Słupsku, na który należy dokonać zapłaty za nabywany pojazd: </w:t>
      </w:r>
      <w:r w:rsidRPr="00CC1C01">
        <w:rPr>
          <w:rFonts w:ascii="Calibri" w:hAnsi="Calibri" w:cs="Arial"/>
          <w:b/>
          <w:bCs/>
        </w:rPr>
        <w:t>PKO BP S.A. 94 1020 5590 0000 0802 9310 0015.</w:t>
      </w:r>
    </w:p>
    <w:p w:rsidR="00185798" w:rsidRPr="00CC1C01" w:rsidRDefault="00185798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Cs/>
        </w:rPr>
      </w:pPr>
      <w:r w:rsidRPr="00CC1C01">
        <w:rPr>
          <w:rFonts w:ascii="Calibri" w:hAnsi="Calibri" w:cs="Arial"/>
          <w:bCs/>
        </w:rPr>
        <w:t>Wydanie przedmiotu sprzedaży nastąpi niezwłocznie po uiszczeniu zapłaty, na podstawie wystawionej faktury VAT.</w:t>
      </w:r>
    </w:p>
    <w:p w:rsidR="00185798" w:rsidRPr="00CC1C01" w:rsidRDefault="00185798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Cs/>
        </w:rPr>
      </w:pPr>
      <w:r w:rsidRPr="00CC1C01">
        <w:rPr>
          <w:rFonts w:ascii="Calibri" w:hAnsi="Calibri" w:cs="Arial"/>
          <w:bCs/>
        </w:rPr>
        <w:t>Dokumentem potwierdzającym odbiór przedmiotu sprzedaży będzie Protokół zdawczo-odbiorczy podpisany przez Sprzedającego i Kupującego (lub przez upoważnionego Przedstawiciela Kupującego) wskazanego w podpisanej umowie sprzedaży.</w:t>
      </w:r>
    </w:p>
    <w:p w:rsidR="00185798" w:rsidRPr="00CC1C01" w:rsidRDefault="00185798" w:rsidP="00CC1C01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Arial"/>
          <w:bCs/>
        </w:rPr>
      </w:pPr>
      <w:r w:rsidRPr="00CC1C01">
        <w:rPr>
          <w:rFonts w:ascii="Calibri" w:hAnsi="Calibri" w:cs="Arial"/>
          <w:bCs/>
        </w:rPr>
        <w:t>Nabywca, w dniu podpisania umowy sprzedaży zobowiązany jest złożyć pisemne wypowiedzenie umowy ubezpieczenia OC ze s</w:t>
      </w:r>
      <w:r w:rsidR="00D824BD" w:rsidRPr="00CC1C01">
        <w:rPr>
          <w:rFonts w:ascii="Calibri" w:hAnsi="Calibri" w:cs="Arial"/>
          <w:bCs/>
        </w:rPr>
        <w:t>k</w:t>
      </w:r>
      <w:r w:rsidRPr="00CC1C01">
        <w:rPr>
          <w:rFonts w:ascii="Calibri" w:hAnsi="Calibri" w:cs="Arial"/>
          <w:bCs/>
        </w:rPr>
        <w:t>utkiem wypowiedzenia wynikającym z art. 31 ustawy z dnia 22 maja 2003</w:t>
      </w:r>
      <w:r w:rsidR="00ED69F8" w:rsidRPr="00CC1C01">
        <w:rPr>
          <w:rFonts w:ascii="Calibri" w:hAnsi="Calibri" w:cs="Arial"/>
          <w:bCs/>
        </w:rPr>
        <w:t>r. o ubezpieczeniach obowiązkowych, Ubezpieczeniowym Funduszu Gwarancyjnym i Polskim Biurze Ubezpieczycieli Komunikacyjnych (</w:t>
      </w:r>
      <w:r w:rsidR="00FD213D" w:rsidRPr="00CC1C01">
        <w:rPr>
          <w:rFonts w:ascii="Calibri" w:hAnsi="Calibri"/>
          <w:bCs/>
        </w:rPr>
        <w:t xml:space="preserve">tekst jedn. Dz. U. z </w:t>
      </w:r>
      <w:r w:rsidR="00FD213D" w:rsidRPr="00CC1C01">
        <w:rPr>
          <w:rFonts w:ascii="Calibri" w:hAnsi="Calibri" w:cstheme="minorHAnsi"/>
          <w:bCs/>
        </w:rPr>
        <w:t xml:space="preserve">2021r., poz. 854 </w:t>
      </w:r>
      <w:r w:rsidR="00FD213D" w:rsidRPr="00CC1C01">
        <w:rPr>
          <w:rFonts w:ascii="Calibri" w:hAnsi="Calibri"/>
          <w:bCs/>
        </w:rPr>
        <w:t xml:space="preserve">z </w:t>
      </w:r>
      <w:proofErr w:type="spellStart"/>
      <w:r w:rsidR="00FD213D" w:rsidRPr="00CC1C01">
        <w:rPr>
          <w:rFonts w:ascii="Calibri" w:hAnsi="Calibri"/>
          <w:bCs/>
        </w:rPr>
        <w:t>późn</w:t>
      </w:r>
      <w:proofErr w:type="spellEnd"/>
      <w:r w:rsidR="00FD213D" w:rsidRPr="00CC1C01">
        <w:rPr>
          <w:rFonts w:ascii="Calibri" w:hAnsi="Calibri"/>
          <w:bCs/>
        </w:rPr>
        <w:t>. zm</w:t>
      </w:r>
      <w:r w:rsidR="00ED69F8" w:rsidRPr="00CC1C01">
        <w:rPr>
          <w:rFonts w:ascii="Calibri" w:hAnsi="Calibri" w:cs="Arial"/>
          <w:bCs/>
        </w:rPr>
        <w:t>.).</w:t>
      </w:r>
    </w:p>
    <w:p w:rsidR="00C8160C" w:rsidRPr="00CC1C01" w:rsidRDefault="00ED69F8" w:rsidP="00CC1C01">
      <w:pPr>
        <w:pStyle w:val="Nagwek3"/>
        <w:ind w:left="142"/>
      </w:pPr>
      <w:r w:rsidRPr="00CC1C01">
        <w:t>§5</w:t>
      </w:r>
    </w:p>
    <w:p w:rsidR="00C8160C" w:rsidRPr="00CC1C01" w:rsidRDefault="00ED69F8" w:rsidP="00CC1C01">
      <w:pPr>
        <w:pStyle w:val="Nagwek3"/>
        <w:ind w:left="142"/>
      </w:pPr>
      <w:r w:rsidRPr="00CC1C01">
        <w:t>Klauzula informacyjna z art. 13 RODO</w:t>
      </w:r>
    </w:p>
    <w:p w:rsidR="0021552C" w:rsidRPr="00CC1C01" w:rsidRDefault="0021552C" w:rsidP="00CC1C01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="00E34A00" w:rsidRPr="00CC1C01">
        <w:rPr>
          <w:rFonts w:ascii="Calibri" w:hAnsi="Calibri" w:cs="Arial"/>
        </w:rPr>
        <w:t>rozporządzenie o ochronie danych) (Dz. U</w:t>
      </w:r>
      <w:r w:rsidR="002C2FD3">
        <w:rPr>
          <w:rFonts w:ascii="Calibri" w:hAnsi="Calibri" w:cs="Arial"/>
        </w:rPr>
        <w:t>rz</w:t>
      </w:r>
      <w:r w:rsidR="00E34A00" w:rsidRPr="00CC1C01">
        <w:rPr>
          <w:rFonts w:ascii="Calibri" w:hAnsi="Calibri" w:cs="Arial"/>
        </w:rPr>
        <w:t>. UE. L. 2016. 119. 1), dalej „RODO”, Organizator przetargu, jako administrator danych osobowych, obowiązany jest do spełnienia obowiązku informacyjnego względem osób fizycznych, od których dane osobowe bezpośrednio pozyskał.</w:t>
      </w:r>
    </w:p>
    <w:p w:rsidR="0021552C" w:rsidRPr="00CC1C01" w:rsidRDefault="00E34A00" w:rsidP="00CC1C01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Organizator przetargu informuje, że:</w:t>
      </w:r>
    </w:p>
    <w:p w:rsidR="007F6504" w:rsidRPr="00CC1C01" w:rsidRDefault="007F6504" w:rsidP="00CC1C01">
      <w:pPr>
        <w:pStyle w:val="Akapitzlist"/>
        <w:numPr>
          <w:ilvl w:val="1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Administratorem Pani/Pana danych osobowych jest:</w:t>
      </w:r>
    </w:p>
    <w:p w:rsidR="007F6504" w:rsidRPr="00CC1C01" w:rsidRDefault="007F6504" w:rsidP="00CC1C01">
      <w:pPr>
        <w:pStyle w:val="Akapitzlist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Zakład Ubezpieczeń Społecznych z siedzibą w Warszawie</w:t>
      </w:r>
    </w:p>
    <w:p w:rsidR="007F6504" w:rsidRPr="00CC1C01" w:rsidRDefault="00AA255E" w:rsidP="00CC1C01">
      <w:pPr>
        <w:pStyle w:val="Akapitzlist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u</w:t>
      </w:r>
      <w:r w:rsidR="007F6504" w:rsidRPr="00CC1C01">
        <w:rPr>
          <w:rFonts w:ascii="Calibri" w:hAnsi="Calibri" w:cs="Arial"/>
        </w:rPr>
        <w:t>l. Szamocka 3, 5</w:t>
      </w:r>
    </w:p>
    <w:p w:rsidR="007F6504" w:rsidRPr="00CC1C01" w:rsidRDefault="007F6504" w:rsidP="00CC1C01">
      <w:pPr>
        <w:pStyle w:val="Akapitzlist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lastRenderedPageBreak/>
        <w:t>01-748 Warszawa,</w:t>
      </w:r>
    </w:p>
    <w:p w:rsidR="007F6504" w:rsidRPr="00CC1C01" w:rsidRDefault="007F6504" w:rsidP="00CC1C01">
      <w:pPr>
        <w:pStyle w:val="Akapitzlist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Zakład Ubezpieczeń Społecznych Oddział w Słupsku</w:t>
      </w:r>
    </w:p>
    <w:p w:rsidR="007F6504" w:rsidRPr="00CC1C01" w:rsidRDefault="007F6504" w:rsidP="00CC1C01">
      <w:pPr>
        <w:pStyle w:val="Akapitzlist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Plac Zwycięstwa 8</w:t>
      </w:r>
    </w:p>
    <w:p w:rsidR="007F6504" w:rsidRPr="00CC1C01" w:rsidRDefault="007F6504" w:rsidP="00CC1C01">
      <w:pPr>
        <w:pStyle w:val="Akapitzlist"/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76-200 Słupsk,</w:t>
      </w:r>
    </w:p>
    <w:p w:rsidR="007F6504" w:rsidRPr="00CC1C01" w:rsidRDefault="007F6504" w:rsidP="00CC1C01">
      <w:pPr>
        <w:pStyle w:val="Akapitzlist"/>
        <w:numPr>
          <w:ilvl w:val="1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Inspektorem ochrony danych osobowych w Zakładzie Ubezpieczeń Społecznych jest Inspektor Ochrony Danych, kontakt: </w:t>
      </w:r>
      <w:hyperlink r:id="rId11" w:history="1">
        <w:r w:rsidRPr="00CC1C01">
          <w:rPr>
            <w:rStyle w:val="Hipercze"/>
            <w:rFonts w:ascii="Calibri" w:hAnsi="Calibri" w:cs="Arial"/>
            <w:color w:val="auto"/>
            <w:u w:val="none"/>
          </w:rPr>
          <w:t>ODO@zus.pl</w:t>
        </w:r>
      </w:hyperlink>
      <w:r w:rsidRPr="00CC1C01">
        <w:rPr>
          <w:rFonts w:ascii="Calibri" w:hAnsi="Calibri" w:cs="Arial"/>
        </w:rPr>
        <w:t>,</w:t>
      </w:r>
    </w:p>
    <w:p w:rsidR="007F6504" w:rsidRPr="00CC1C01" w:rsidRDefault="00343CEE" w:rsidP="00CC1C01">
      <w:pPr>
        <w:pStyle w:val="Akapitzlist"/>
        <w:numPr>
          <w:ilvl w:val="1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 xml:space="preserve">Pani/Pana dane osobowe przetwarzane będą na podstawie art. 6 ust. 1 lit. c RODO w celu </w:t>
      </w:r>
      <w:r w:rsidR="002F0CFC" w:rsidRPr="00CC1C01">
        <w:rPr>
          <w:rFonts w:ascii="Calibri" w:hAnsi="Calibri" w:cs="Arial"/>
        </w:rPr>
        <w:t xml:space="preserve">związanym </w:t>
      </w:r>
      <w:r w:rsidRPr="00CC1C01">
        <w:rPr>
          <w:rFonts w:ascii="Calibri" w:hAnsi="Calibri" w:cs="Arial"/>
        </w:rPr>
        <w:t xml:space="preserve">z przeprowadzeniem przetargu publicznego dotyczącego sprzedaży używanego samochodu służbowego </w:t>
      </w:r>
      <w:r w:rsidR="00D052B6" w:rsidRPr="00CC1C01">
        <w:rPr>
          <w:rFonts w:ascii="Calibri" w:hAnsi="Calibri" w:cs="Arial"/>
        </w:rPr>
        <w:t>Ford Focus</w:t>
      </w:r>
      <w:r w:rsidRPr="00CC1C01">
        <w:rPr>
          <w:rFonts w:ascii="Calibri" w:hAnsi="Calibri" w:cs="Arial"/>
        </w:rPr>
        <w:t>,</w:t>
      </w:r>
    </w:p>
    <w:p w:rsidR="00343CEE" w:rsidRPr="00CC1C01" w:rsidRDefault="00343CEE" w:rsidP="00CC1C01">
      <w:pPr>
        <w:pStyle w:val="Akapitzlist"/>
        <w:numPr>
          <w:ilvl w:val="1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Pani/Pana dane osobowe będą przechowywane przez czas określony dla poszczególnych symboli kategorii archiwalnej, którym jest oznaczona dokumentacja zgromadzona w ZUS zgodnie z Jednolitym Rzeczowym Wykazem Akt Zakładu Ubezpieczeń Społecznych opracowywanym na podstawie Rozporządzenia Ministra Kultury i Dziedzictwa Narodowego z dnia 20 października 2015r. w sprawie klasyfikowania i kwalifikowania dokumentacji, przekazywania materiałów archiwalnych do archiwów państwowych i brakowania dokumentacji niearchiwalnej Pani/Pana,</w:t>
      </w:r>
    </w:p>
    <w:p w:rsidR="00343CEE" w:rsidRPr="00CC1C01" w:rsidRDefault="00343CEE" w:rsidP="00CC1C01">
      <w:pPr>
        <w:pStyle w:val="Akapitzlist"/>
        <w:numPr>
          <w:ilvl w:val="1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W odniesieniu do Pani/Pana danych osobowych decyzje nie będą podejmowane w sposób zautomatyzowany, stosownie do art. 22 RODO,</w:t>
      </w:r>
    </w:p>
    <w:p w:rsidR="00343CEE" w:rsidRPr="00CC1C01" w:rsidRDefault="00F346B2" w:rsidP="00CC1C01">
      <w:pPr>
        <w:pStyle w:val="Akapitzlist"/>
        <w:numPr>
          <w:ilvl w:val="1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Posiada Pani/Pan:</w:t>
      </w:r>
    </w:p>
    <w:p w:rsidR="00F346B2" w:rsidRPr="00CC1C01" w:rsidRDefault="00F346B2" w:rsidP="00CC1C01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na podstawie art. 15 RODO prawo dostępu do danych osobowych Pani/Pana dotyczących,</w:t>
      </w:r>
    </w:p>
    <w:p w:rsidR="00F346B2" w:rsidRPr="00CC1C01" w:rsidRDefault="00F346B2" w:rsidP="00CC1C01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na podstawie art. 16 RODO prawo do sprostowania Pani/Pana danych osobowych</w:t>
      </w:r>
      <w:r w:rsidRPr="00CC1C01">
        <w:rPr>
          <w:rFonts w:ascii="Calibri" w:hAnsi="Calibri" w:cs="Arial"/>
          <w:vertAlign w:val="superscript"/>
        </w:rPr>
        <w:t>1</w:t>
      </w:r>
      <w:r w:rsidRPr="00CC1C01">
        <w:rPr>
          <w:rFonts w:ascii="Calibri" w:hAnsi="Calibri" w:cs="Arial"/>
        </w:rPr>
        <w:t>,</w:t>
      </w:r>
    </w:p>
    <w:p w:rsidR="00F346B2" w:rsidRPr="00CC1C01" w:rsidRDefault="00F346B2" w:rsidP="00CC1C01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ust.2 RODO</w:t>
      </w:r>
      <w:r w:rsidRPr="00CC1C01">
        <w:rPr>
          <w:rFonts w:ascii="Calibri" w:hAnsi="Calibri" w:cs="Arial"/>
          <w:vertAlign w:val="superscript"/>
        </w:rPr>
        <w:t>2</w:t>
      </w:r>
      <w:r w:rsidRPr="00CC1C01">
        <w:rPr>
          <w:rFonts w:ascii="Calibri" w:hAnsi="Calibri" w:cs="Arial"/>
        </w:rPr>
        <w:t>,</w:t>
      </w:r>
    </w:p>
    <w:p w:rsidR="00F346B2" w:rsidRPr="00CC1C01" w:rsidRDefault="00F346B2" w:rsidP="00CC1C01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RODO.</w:t>
      </w:r>
    </w:p>
    <w:p w:rsidR="00F346B2" w:rsidRPr="00CC1C01" w:rsidRDefault="00F346B2" w:rsidP="00CC1C01">
      <w:pPr>
        <w:pStyle w:val="Akapitzlist"/>
        <w:numPr>
          <w:ilvl w:val="1"/>
          <w:numId w:val="35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nie przysługuje Pani/Panu:</w:t>
      </w:r>
    </w:p>
    <w:p w:rsidR="00F346B2" w:rsidRPr="00CC1C01" w:rsidRDefault="00F346B2" w:rsidP="00CC1C01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lastRenderedPageBreak/>
        <w:t>w związku z art. 17 ust. 3 lit. b, d lub e RODO prawo do usunięcia danych osobowych,</w:t>
      </w:r>
    </w:p>
    <w:p w:rsidR="00F346B2" w:rsidRPr="00CC1C01" w:rsidRDefault="00F346B2" w:rsidP="00CC1C01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prawo do przenoszenia danych osobowych, o których mowa w art. 20 RODO,</w:t>
      </w:r>
    </w:p>
    <w:p w:rsidR="00F346B2" w:rsidRPr="00CC1C01" w:rsidRDefault="00F346B2" w:rsidP="00CC1C01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Arial"/>
        </w:rPr>
      </w:pPr>
      <w:r w:rsidRPr="00CC1C01">
        <w:rPr>
          <w:rFonts w:ascii="Calibri" w:hAnsi="Calibri" w:cs="Arial"/>
        </w:rPr>
        <w:t>na podstawie art. 21 RODO prawo sprzeciwu, wobec przetwarzania danych osobowych, gdyż podstawą prawną przetwarzania Pani/Pana danych osobowych jest art. 6 ust.1 lit. c RODO.</w:t>
      </w:r>
    </w:p>
    <w:p w:rsidR="00F346B2" w:rsidRPr="00CC1C01" w:rsidRDefault="00F346B2" w:rsidP="00CC1C01">
      <w:pPr>
        <w:pStyle w:val="Akapitzlist"/>
        <w:spacing w:line="360" w:lineRule="auto"/>
        <w:ind w:left="1080"/>
        <w:rPr>
          <w:rFonts w:ascii="Calibri" w:hAnsi="Calibri" w:cs="Arial"/>
        </w:rPr>
      </w:pPr>
    </w:p>
    <w:p w:rsidR="00604E5F" w:rsidRPr="00CC1C01" w:rsidRDefault="00604E5F" w:rsidP="00CC1C01">
      <w:pPr>
        <w:pStyle w:val="Akapitzlist"/>
        <w:spacing w:line="360" w:lineRule="auto"/>
        <w:ind w:left="1080"/>
        <w:rPr>
          <w:rFonts w:ascii="Calibri" w:hAnsi="Calibri" w:cs="Arial"/>
        </w:rPr>
      </w:pPr>
    </w:p>
    <w:p w:rsidR="00604E5F" w:rsidRPr="00CC1C01" w:rsidRDefault="00604E5F" w:rsidP="00CC1C01">
      <w:pPr>
        <w:pStyle w:val="Akapitzlist"/>
        <w:spacing w:line="360" w:lineRule="auto"/>
        <w:ind w:left="0"/>
        <w:rPr>
          <w:rFonts w:ascii="Calibri" w:hAnsi="Calibri" w:cs="Arial"/>
        </w:rPr>
      </w:pPr>
      <w:r w:rsidRPr="00CC1C01">
        <w:rPr>
          <w:rFonts w:ascii="Calibri" w:hAnsi="Calibri" w:cs="Arial"/>
        </w:rPr>
        <w:t>___________________________</w:t>
      </w:r>
    </w:p>
    <w:p w:rsidR="00604E5F" w:rsidRPr="00CC1C01" w:rsidRDefault="00604E5F" w:rsidP="00CC1C01">
      <w:pPr>
        <w:spacing w:line="360" w:lineRule="auto"/>
        <w:rPr>
          <w:rFonts w:ascii="Calibri" w:eastAsiaTheme="minorHAnsi" w:hAnsi="Calibri" w:cstheme="minorBidi"/>
          <w:lang w:eastAsia="en-US"/>
        </w:rPr>
      </w:pPr>
      <w:r w:rsidRPr="00CC1C01">
        <w:rPr>
          <w:rFonts w:ascii="Calibri" w:eastAsiaTheme="minorHAnsi" w:hAnsi="Calibri" w:cstheme="minorBidi"/>
          <w:vertAlign w:val="superscript"/>
          <w:lang w:eastAsia="en-US"/>
        </w:rPr>
        <w:footnoteRef/>
      </w:r>
      <w:r w:rsidRPr="00CC1C01">
        <w:rPr>
          <w:rFonts w:ascii="Calibri" w:eastAsiaTheme="minorHAnsi" w:hAnsi="Calibri" w:cstheme="minorBidi"/>
          <w:lang w:eastAsia="en-US"/>
        </w:rPr>
        <w:t xml:space="preserve"> Skorzystanie z prawa do sprostowania nie może skutkować zmianą wyniku niniejszego przetargu publicznego, ani zmianą postanowień umowy w zakresie niezgodnym z prowadzonym przetargiem publicznym.</w:t>
      </w:r>
    </w:p>
    <w:p w:rsidR="00604E5F" w:rsidRPr="00CC1C01" w:rsidRDefault="00604E5F" w:rsidP="00CC1C01">
      <w:pPr>
        <w:spacing w:line="360" w:lineRule="auto"/>
        <w:rPr>
          <w:rFonts w:ascii="Calibri" w:eastAsiaTheme="minorHAnsi" w:hAnsi="Calibri" w:cstheme="minorBidi"/>
          <w:lang w:eastAsia="en-US"/>
        </w:rPr>
      </w:pPr>
      <w:r w:rsidRPr="00CC1C01">
        <w:rPr>
          <w:rFonts w:ascii="Calibri" w:eastAsiaTheme="minorHAnsi" w:hAnsi="Calibri" w:cstheme="minorBidi"/>
          <w:vertAlign w:val="superscript"/>
          <w:lang w:eastAsia="en-US"/>
        </w:rPr>
        <w:footnoteRef/>
      </w:r>
      <w:r w:rsidRPr="00CC1C01">
        <w:rPr>
          <w:rFonts w:ascii="Calibri" w:eastAsiaTheme="minorHAnsi" w:hAnsi="Calibri" w:cstheme="minorBidi"/>
          <w:lang w:eastAsia="en-US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04E5F" w:rsidRPr="00CC1C01" w:rsidSect="00CA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B1" w:rsidRDefault="00E555B1" w:rsidP="006601FE">
      <w:r>
        <w:separator/>
      </w:r>
    </w:p>
  </w:endnote>
  <w:endnote w:type="continuationSeparator" w:id="0">
    <w:p w:rsidR="00E555B1" w:rsidRDefault="00E555B1" w:rsidP="006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B1" w:rsidRDefault="00E555B1" w:rsidP="006601FE">
      <w:r>
        <w:separator/>
      </w:r>
    </w:p>
  </w:footnote>
  <w:footnote w:type="continuationSeparator" w:id="0">
    <w:p w:rsidR="00E555B1" w:rsidRDefault="00E555B1" w:rsidP="0066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850"/>
    <w:multiLevelType w:val="hybridMultilevel"/>
    <w:tmpl w:val="6BCC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642BB"/>
    <w:multiLevelType w:val="hybridMultilevel"/>
    <w:tmpl w:val="DB6AF6D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520F4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E83B19"/>
    <w:multiLevelType w:val="hybridMultilevel"/>
    <w:tmpl w:val="0F06DF22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42C0"/>
    <w:multiLevelType w:val="multilevel"/>
    <w:tmpl w:val="1E76F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671AA9"/>
    <w:multiLevelType w:val="hybridMultilevel"/>
    <w:tmpl w:val="A2E497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53F40"/>
    <w:multiLevelType w:val="hybridMultilevel"/>
    <w:tmpl w:val="51082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B6CC3"/>
    <w:multiLevelType w:val="hybridMultilevel"/>
    <w:tmpl w:val="73E46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65378"/>
    <w:multiLevelType w:val="hybridMultilevel"/>
    <w:tmpl w:val="5156B244"/>
    <w:lvl w:ilvl="0" w:tplc="EE76A5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81412"/>
    <w:multiLevelType w:val="hybridMultilevel"/>
    <w:tmpl w:val="58286952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5347"/>
    <w:multiLevelType w:val="hybridMultilevel"/>
    <w:tmpl w:val="0D98E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AF6547"/>
    <w:multiLevelType w:val="hybridMultilevel"/>
    <w:tmpl w:val="54B2CBAA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FD58D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64FC3"/>
    <w:multiLevelType w:val="hybridMultilevel"/>
    <w:tmpl w:val="42F29A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4746A8"/>
    <w:multiLevelType w:val="hybridMultilevel"/>
    <w:tmpl w:val="6A28DDCA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A2522"/>
    <w:multiLevelType w:val="hybridMultilevel"/>
    <w:tmpl w:val="9E722B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C1BEB"/>
    <w:multiLevelType w:val="multilevel"/>
    <w:tmpl w:val="5CA0C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15">
    <w:nsid w:val="2A291BC6"/>
    <w:multiLevelType w:val="hybridMultilevel"/>
    <w:tmpl w:val="1DD6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A4646"/>
    <w:multiLevelType w:val="hybridMultilevel"/>
    <w:tmpl w:val="BB4607E6"/>
    <w:lvl w:ilvl="0" w:tplc="CC9CF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40FD6"/>
    <w:multiLevelType w:val="hybridMultilevel"/>
    <w:tmpl w:val="D13459F0"/>
    <w:lvl w:ilvl="0" w:tplc="E17E1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890A3C"/>
    <w:multiLevelType w:val="hybridMultilevel"/>
    <w:tmpl w:val="E2A0B70E"/>
    <w:lvl w:ilvl="0" w:tplc="7F869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8E6A84"/>
    <w:multiLevelType w:val="hybridMultilevel"/>
    <w:tmpl w:val="2E0CC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7C75"/>
    <w:multiLevelType w:val="multilevel"/>
    <w:tmpl w:val="80C4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4C730F9E"/>
    <w:multiLevelType w:val="hybridMultilevel"/>
    <w:tmpl w:val="D7CA197A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C06D7"/>
    <w:multiLevelType w:val="hybridMultilevel"/>
    <w:tmpl w:val="14C41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813F5"/>
    <w:multiLevelType w:val="hybridMultilevel"/>
    <w:tmpl w:val="35848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F71E7"/>
    <w:multiLevelType w:val="hybridMultilevel"/>
    <w:tmpl w:val="AFD61482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14D81"/>
    <w:multiLevelType w:val="hybridMultilevel"/>
    <w:tmpl w:val="381E1ECE"/>
    <w:lvl w:ilvl="0" w:tplc="23526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61CF"/>
    <w:multiLevelType w:val="hybridMultilevel"/>
    <w:tmpl w:val="2416E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44996"/>
    <w:multiLevelType w:val="hybridMultilevel"/>
    <w:tmpl w:val="DDAC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05422"/>
    <w:multiLevelType w:val="hybridMultilevel"/>
    <w:tmpl w:val="E0A2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0F5BEF"/>
    <w:multiLevelType w:val="hybridMultilevel"/>
    <w:tmpl w:val="F4BA0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63A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E196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enturyGothic" w:eastAsia="CenturyGothic" w:hAnsi="Times New Roman" w:cs="Times New Roman" w:hint="eastAsia"/>
      </w:rPr>
    </w:lvl>
    <w:lvl w:ilvl="3" w:tplc="6CCAFC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AC3A74">
      <w:start w:val="3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07A0434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E10E2"/>
    <w:multiLevelType w:val="hybridMultilevel"/>
    <w:tmpl w:val="608E97CA"/>
    <w:lvl w:ilvl="0" w:tplc="A4722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76C1A"/>
    <w:multiLevelType w:val="hybridMultilevel"/>
    <w:tmpl w:val="981AB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6476C4"/>
    <w:multiLevelType w:val="hybridMultilevel"/>
    <w:tmpl w:val="BFACC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3352F"/>
    <w:multiLevelType w:val="hybridMultilevel"/>
    <w:tmpl w:val="EFFC5E7C"/>
    <w:lvl w:ilvl="0" w:tplc="D6CE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40EE7"/>
    <w:multiLevelType w:val="hybridMultilevel"/>
    <w:tmpl w:val="9FA02B4E"/>
    <w:lvl w:ilvl="0" w:tplc="06402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9D1184"/>
    <w:multiLevelType w:val="hybridMultilevel"/>
    <w:tmpl w:val="34C61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C73286"/>
    <w:multiLevelType w:val="hybridMultilevel"/>
    <w:tmpl w:val="22A69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A46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386A45"/>
    <w:multiLevelType w:val="hybridMultilevel"/>
    <w:tmpl w:val="012C3264"/>
    <w:lvl w:ilvl="0" w:tplc="2B70E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29"/>
  </w:num>
  <w:num w:numId="5">
    <w:abstractNumId w:val="17"/>
  </w:num>
  <w:num w:numId="6">
    <w:abstractNumId w:val="23"/>
  </w:num>
  <w:num w:numId="7">
    <w:abstractNumId w:val="32"/>
  </w:num>
  <w:num w:numId="8">
    <w:abstractNumId w:val="28"/>
  </w:num>
  <w:num w:numId="9">
    <w:abstractNumId w:val="31"/>
  </w:num>
  <w:num w:numId="10">
    <w:abstractNumId w:val="36"/>
  </w:num>
  <w:num w:numId="11">
    <w:abstractNumId w:val="9"/>
  </w:num>
  <w:num w:numId="12">
    <w:abstractNumId w:val="1"/>
  </w:num>
  <w:num w:numId="13">
    <w:abstractNumId w:val="5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35"/>
  </w:num>
  <w:num w:numId="19">
    <w:abstractNumId w:val="11"/>
  </w:num>
  <w:num w:numId="20">
    <w:abstractNumId w:val="19"/>
  </w:num>
  <w:num w:numId="21">
    <w:abstractNumId w:val="7"/>
  </w:num>
  <w:num w:numId="22">
    <w:abstractNumId w:val="25"/>
  </w:num>
  <w:num w:numId="23">
    <w:abstractNumId w:val="8"/>
  </w:num>
  <w:num w:numId="24">
    <w:abstractNumId w:val="2"/>
  </w:num>
  <w:num w:numId="25">
    <w:abstractNumId w:val="24"/>
  </w:num>
  <w:num w:numId="26">
    <w:abstractNumId w:val="21"/>
  </w:num>
  <w:num w:numId="27">
    <w:abstractNumId w:val="33"/>
  </w:num>
  <w:num w:numId="28">
    <w:abstractNumId w:val="16"/>
  </w:num>
  <w:num w:numId="29">
    <w:abstractNumId w:val="18"/>
  </w:num>
  <w:num w:numId="30">
    <w:abstractNumId w:val="27"/>
  </w:num>
  <w:num w:numId="31">
    <w:abstractNumId w:val="6"/>
  </w:num>
  <w:num w:numId="32">
    <w:abstractNumId w:val="34"/>
  </w:num>
  <w:num w:numId="33">
    <w:abstractNumId w:val="22"/>
  </w:num>
  <w:num w:numId="34">
    <w:abstractNumId w:val="30"/>
  </w:num>
  <w:num w:numId="35">
    <w:abstractNumId w:val="3"/>
  </w:num>
  <w:num w:numId="36">
    <w:abstractNumId w:val="12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9E"/>
    <w:rsid w:val="000005AE"/>
    <w:rsid w:val="00006D5E"/>
    <w:rsid w:val="0002393E"/>
    <w:rsid w:val="00025F8A"/>
    <w:rsid w:val="000468BA"/>
    <w:rsid w:val="0006262C"/>
    <w:rsid w:val="00081861"/>
    <w:rsid w:val="000A1B40"/>
    <w:rsid w:val="000A1F2E"/>
    <w:rsid w:val="000A5AD2"/>
    <w:rsid w:val="000C3F3A"/>
    <w:rsid w:val="000C53F7"/>
    <w:rsid w:val="00113EEF"/>
    <w:rsid w:val="00116F04"/>
    <w:rsid w:val="0013351C"/>
    <w:rsid w:val="00165ED7"/>
    <w:rsid w:val="00185798"/>
    <w:rsid w:val="00185BAF"/>
    <w:rsid w:val="001D74E0"/>
    <w:rsid w:val="00202CAA"/>
    <w:rsid w:val="002040AD"/>
    <w:rsid w:val="00204FD4"/>
    <w:rsid w:val="00207DAD"/>
    <w:rsid w:val="0021552C"/>
    <w:rsid w:val="00236878"/>
    <w:rsid w:val="00237D60"/>
    <w:rsid w:val="00280AF7"/>
    <w:rsid w:val="00287889"/>
    <w:rsid w:val="002A0560"/>
    <w:rsid w:val="002C2DE7"/>
    <w:rsid w:val="002C2FD3"/>
    <w:rsid w:val="002D7479"/>
    <w:rsid w:val="002E5204"/>
    <w:rsid w:val="002F0CFC"/>
    <w:rsid w:val="003267C5"/>
    <w:rsid w:val="00334CDC"/>
    <w:rsid w:val="00337ED8"/>
    <w:rsid w:val="0034019F"/>
    <w:rsid w:val="00343CEE"/>
    <w:rsid w:val="00346422"/>
    <w:rsid w:val="003900FC"/>
    <w:rsid w:val="003C1406"/>
    <w:rsid w:val="003C187A"/>
    <w:rsid w:val="003E32DF"/>
    <w:rsid w:val="003E763F"/>
    <w:rsid w:val="003F7279"/>
    <w:rsid w:val="004263FC"/>
    <w:rsid w:val="0044629A"/>
    <w:rsid w:val="00456DE3"/>
    <w:rsid w:val="00491A34"/>
    <w:rsid w:val="004B1B8F"/>
    <w:rsid w:val="004D51F5"/>
    <w:rsid w:val="004D670A"/>
    <w:rsid w:val="004E46AE"/>
    <w:rsid w:val="00500978"/>
    <w:rsid w:val="00516150"/>
    <w:rsid w:val="00574DB0"/>
    <w:rsid w:val="00583AAE"/>
    <w:rsid w:val="005861D7"/>
    <w:rsid w:val="00593C3E"/>
    <w:rsid w:val="005A5E39"/>
    <w:rsid w:val="005B14DC"/>
    <w:rsid w:val="005B51DB"/>
    <w:rsid w:val="005D6CDE"/>
    <w:rsid w:val="00600D18"/>
    <w:rsid w:val="00604E5F"/>
    <w:rsid w:val="006369A1"/>
    <w:rsid w:val="0065233F"/>
    <w:rsid w:val="006601FE"/>
    <w:rsid w:val="00682335"/>
    <w:rsid w:val="006A21B0"/>
    <w:rsid w:val="006A5BD9"/>
    <w:rsid w:val="006B02F1"/>
    <w:rsid w:val="006D2A8B"/>
    <w:rsid w:val="006F32CB"/>
    <w:rsid w:val="00700BB2"/>
    <w:rsid w:val="00702AA7"/>
    <w:rsid w:val="007071E9"/>
    <w:rsid w:val="00710D0D"/>
    <w:rsid w:val="00724C73"/>
    <w:rsid w:val="00726F62"/>
    <w:rsid w:val="00760972"/>
    <w:rsid w:val="007B1E48"/>
    <w:rsid w:val="007B38C0"/>
    <w:rsid w:val="007D3507"/>
    <w:rsid w:val="007D649D"/>
    <w:rsid w:val="007F2995"/>
    <w:rsid w:val="007F2C00"/>
    <w:rsid w:val="007F6504"/>
    <w:rsid w:val="00844E73"/>
    <w:rsid w:val="00845955"/>
    <w:rsid w:val="00863D13"/>
    <w:rsid w:val="008673E4"/>
    <w:rsid w:val="0088003F"/>
    <w:rsid w:val="00882CD3"/>
    <w:rsid w:val="008838F0"/>
    <w:rsid w:val="0089267A"/>
    <w:rsid w:val="008932D6"/>
    <w:rsid w:val="008A3107"/>
    <w:rsid w:val="008A525A"/>
    <w:rsid w:val="008B4E37"/>
    <w:rsid w:val="008C6DB2"/>
    <w:rsid w:val="008F02DC"/>
    <w:rsid w:val="0090703B"/>
    <w:rsid w:val="00940232"/>
    <w:rsid w:val="00951788"/>
    <w:rsid w:val="00961453"/>
    <w:rsid w:val="00961B68"/>
    <w:rsid w:val="009623B9"/>
    <w:rsid w:val="009774D3"/>
    <w:rsid w:val="009D4975"/>
    <w:rsid w:val="00A12A8D"/>
    <w:rsid w:val="00A146C5"/>
    <w:rsid w:val="00A23787"/>
    <w:rsid w:val="00A325FC"/>
    <w:rsid w:val="00A3505B"/>
    <w:rsid w:val="00A44653"/>
    <w:rsid w:val="00AA255E"/>
    <w:rsid w:val="00AB57BC"/>
    <w:rsid w:val="00AF60FE"/>
    <w:rsid w:val="00B15DC1"/>
    <w:rsid w:val="00B312AC"/>
    <w:rsid w:val="00B504D2"/>
    <w:rsid w:val="00B71B50"/>
    <w:rsid w:val="00B94701"/>
    <w:rsid w:val="00B9503D"/>
    <w:rsid w:val="00BA6FBF"/>
    <w:rsid w:val="00BB6813"/>
    <w:rsid w:val="00BC4DD4"/>
    <w:rsid w:val="00BD002D"/>
    <w:rsid w:val="00BE1CF5"/>
    <w:rsid w:val="00BF433E"/>
    <w:rsid w:val="00C13B9E"/>
    <w:rsid w:val="00C2386E"/>
    <w:rsid w:val="00C35EC3"/>
    <w:rsid w:val="00C56130"/>
    <w:rsid w:val="00C70017"/>
    <w:rsid w:val="00C8160C"/>
    <w:rsid w:val="00CA2702"/>
    <w:rsid w:val="00CC082F"/>
    <w:rsid w:val="00CC1C01"/>
    <w:rsid w:val="00CD19A6"/>
    <w:rsid w:val="00CD443B"/>
    <w:rsid w:val="00CE5130"/>
    <w:rsid w:val="00D052B6"/>
    <w:rsid w:val="00D170C0"/>
    <w:rsid w:val="00D37C0C"/>
    <w:rsid w:val="00D44792"/>
    <w:rsid w:val="00D56F35"/>
    <w:rsid w:val="00D80816"/>
    <w:rsid w:val="00D824BD"/>
    <w:rsid w:val="00D93B99"/>
    <w:rsid w:val="00DB11AA"/>
    <w:rsid w:val="00DB3D11"/>
    <w:rsid w:val="00E34A00"/>
    <w:rsid w:val="00E555B1"/>
    <w:rsid w:val="00E70655"/>
    <w:rsid w:val="00EA446D"/>
    <w:rsid w:val="00EA67A1"/>
    <w:rsid w:val="00EB0AB4"/>
    <w:rsid w:val="00ED69F8"/>
    <w:rsid w:val="00EE7744"/>
    <w:rsid w:val="00EF52F0"/>
    <w:rsid w:val="00F1176F"/>
    <w:rsid w:val="00F1509A"/>
    <w:rsid w:val="00F346B2"/>
    <w:rsid w:val="00F370AC"/>
    <w:rsid w:val="00F56391"/>
    <w:rsid w:val="00F701DF"/>
    <w:rsid w:val="00F719AF"/>
    <w:rsid w:val="00F93BBB"/>
    <w:rsid w:val="00F95687"/>
    <w:rsid w:val="00FA223C"/>
    <w:rsid w:val="00FA2F2C"/>
    <w:rsid w:val="00FA339A"/>
    <w:rsid w:val="00FB5B24"/>
    <w:rsid w:val="00FB5EAC"/>
    <w:rsid w:val="00FB6E8D"/>
    <w:rsid w:val="00FD213D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B9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13B9E"/>
    <w:pPr>
      <w:keepNext/>
      <w:autoSpaceDE w:val="0"/>
      <w:autoSpaceDN w:val="0"/>
      <w:adjustRightInd w:val="0"/>
      <w:ind w:left="360"/>
      <w:jc w:val="center"/>
      <w:outlineLvl w:val="1"/>
    </w:pPr>
    <w:rPr>
      <w:rFonts w:eastAsia="Century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C1C01"/>
    <w:pPr>
      <w:keepNext/>
      <w:keepLines/>
      <w:spacing w:before="240" w:after="240" w:line="360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B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13B9E"/>
    <w:rPr>
      <w:rFonts w:ascii="Times New Roman" w:eastAsia="CenturyGothic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3B9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3B9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13B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F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E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C1C01"/>
    <w:pPr>
      <w:spacing w:after="300"/>
      <w:contextualSpacing/>
    </w:pPr>
    <w:rPr>
      <w:rFonts w:ascii="Calibri" w:eastAsiaTheme="majorEastAsia" w:hAnsi="Calibri" w:cstheme="majorBidi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1C01"/>
    <w:rPr>
      <w:rFonts w:ascii="Calibri" w:eastAsiaTheme="majorEastAsia" w:hAnsi="Calibri" w:cstheme="majorBidi"/>
      <w:spacing w:val="5"/>
      <w:kern w:val="28"/>
      <w:sz w:val="28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1C01"/>
    <w:rPr>
      <w:rFonts w:ascii="Calibri" w:eastAsiaTheme="majorEastAsia" w:hAnsi="Calibri" w:cstheme="majorBidi"/>
      <w:b/>
      <w:bCs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B9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13B9E"/>
    <w:pPr>
      <w:keepNext/>
      <w:autoSpaceDE w:val="0"/>
      <w:autoSpaceDN w:val="0"/>
      <w:adjustRightInd w:val="0"/>
      <w:ind w:left="360"/>
      <w:jc w:val="center"/>
      <w:outlineLvl w:val="1"/>
    </w:pPr>
    <w:rPr>
      <w:rFonts w:eastAsia="Century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C1C01"/>
    <w:pPr>
      <w:keepNext/>
      <w:keepLines/>
      <w:spacing w:before="240" w:after="240" w:line="360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B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13B9E"/>
    <w:rPr>
      <w:rFonts w:ascii="Times New Roman" w:eastAsia="CenturyGothic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3B9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3B9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3B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13B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F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E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C1C01"/>
    <w:pPr>
      <w:spacing w:after="300"/>
      <w:contextualSpacing/>
    </w:pPr>
    <w:rPr>
      <w:rFonts w:ascii="Calibri" w:eastAsiaTheme="majorEastAsia" w:hAnsi="Calibri" w:cstheme="majorBidi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1C01"/>
    <w:rPr>
      <w:rFonts w:ascii="Calibri" w:eastAsiaTheme="majorEastAsia" w:hAnsi="Calibri" w:cstheme="majorBidi"/>
      <w:spacing w:val="5"/>
      <w:kern w:val="28"/>
      <w:sz w:val="28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1C01"/>
    <w:rPr>
      <w:rFonts w:ascii="Calibri" w:eastAsiaTheme="majorEastAsia" w:hAnsi="Calibri" w:cstheme="majorBidi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O@zus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rbara.krawczyk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599B-D45C-4BDF-8BC6-899B164F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1701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przetargu publicznego FORD FOCUS</dc:title>
  <dc:creator>Kłodawski, Krzysztof</dc:creator>
  <cp:lastModifiedBy>Krawiec, Angelika</cp:lastModifiedBy>
  <cp:revision>18</cp:revision>
  <cp:lastPrinted>2021-04-28T08:29:00Z</cp:lastPrinted>
  <dcterms:created xsi:type="dcterms:W3CDTF">2022-02-27T18:19:00Z</dcterms:created>
  <dcterms:modified xsi:type="dcterms:W3CDTF">2022-03-04T08:27:00Z</dcterms:modified>
</cp:coreProperties>
</file>