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D106FE" w:rsidRPr="00D106FE">
        <w:rPr>
          <w:bCs w:val="0"/>
          <w:sz w:val="28"/>
          <w:szCs w:val="26"/>
        </w:rPr>
        <w:t>Świadczenia z tytułu wypadków i chorób zawodowych - zasady i tryb przyznawania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637F"/>
    <w:rsid w:val="00CE1205"/>
    <w:rsid w:val="00D106FE"/>
    <w:rsid w:val="00D31A31"/>
    <w:rsid w:val="00D3325A"/>
    <w:rsid w:val="00DA1649"/>
    <w:rsid w:val="00DC0479"/>
    <w:rsid w:val="00E268C2"/>
    <w:rsid w:val="00EE1A4B"/>
    <w:rsid w:val="00F20B5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2024-02-19T10:36:00Z</dcterms:created>
  <dcterms:modified xsi:type="dcterms:W3CDTF">2024-02-19T10:36:00Z</dcterms:modified>
</cp:coreProperties>
</file>