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C051E" w14:textId="77777777" w:rsidR="00EE44B5" w:rsidRPr="008B77F9" w:rsidRDefault="00EE44B5" w:rsidP="00A67934">
      <w:pPr>
        <w:pStyle w:val="Default"/>
        <w:spacing w:before="1200"/>
        <w:jc w:val="both"/>
        <w:rPr>
          <w:rFonts w:asciiTheme="minorHAnsi" w:hAnsiTheme="minorHAnsi" w:cstheme="minorHAnsi"/>
          <w:b/>
          <w:bCs/>
          <w:sz w:val="52"/>
          <w:szCs w:val="36"/>
        </w:rPr>
      </w:pPr>
    </w:p>
    <w:p w14:paraId="7F0D3233" w14:textId="77777777" w:rsidR="00EE44B5" w:rsidRPr="008B77F9" w:rsidRDefault="00EE44B5" w:rsidP="00E7545E">
      <w:pPr>
        <w:pStyle w:val="Default"/>
        <w:spacing w:before="1200"/>
        <w:jc w:val="center"/>
        <w:rPr>
          <w:rFonts w:asciiTheme="minorHAnsi" w:hAnsiTheme="minorHAnsi" w:cstheme="minorHAnsi"/>
          <w:sz w:val="52"/>
          <w:szCs w:val="36"/>
        </w:rPr>
      </w:pPr>
      <w:r w:rsidRPr="008B77F9">
        <w:rPr>
          <w:rFonts w:asciiTheme="minorHAnsi" w:hAnsiTheme="minorHAnsi" w:cstheme="minorHAnsi"/>
          <w:b/>
          <w:bCs/>
          <w:sz w:val="52"/>
          <w:szCs w:val="36"/>
        </w:rPr>
        <w:t>Zapytanie o informację</w:t>
      </w:r>
    </w:p>
    <w:p w14:paraId="384BDAB8" w14:textId="77777777" w:rsidR="00EE44B5" w:rsidRPr="008B77F9" w:rsidRDefault="00EE44B5" w:rsidP="00E7545E">
      <w:pPr>
        <w:spacing w:before="0" w:beforeAutospacing="0" w:after="200" w:afterAutospacing="0"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8B77F9">
        <w:rPr>
          <w:rFonts w:asciiTheme="minorHAnsi" w:hAnsiTheme="minorHAnsi" w:cstheme="minorHAnsi"/>
          <w:b/>
          <w:bCs/>
          <w:sz w:val="52"/>
          <w:szCs w:val="36"/>
        </w:rPr>
        <w:t>(RFI)</w:t>
      </w:r>
    </w:p>
    <w:p w14:paraId="511298FD" w14:textId="77777777" w:rsidR="00EE44B5" w:rsidRPr="008B77F9" w:rsidRDefault="00EE44B5" w:rsidP="00A67934">
      <w:pPr>
        <w:spacing w:before="0" w:beforeAutospacing="0" w:after="200" w:afterAutospacing="0" w:line="276" w:lineRule="auto"/>
        <w:rPr>
          <w:rFonts w:asciiTheme="minorHAnsi" w:hAnsiTheme="minorHAnsi" w:cstheme="minorHAnsi"/>
          <w:b/>
          <w:color w:val="auto"/>
        </w:rPr>
      </w:pPr>
    </w:p>
    <w:p w14:paraId="5183FB13" w14:textId="77777777" w:rsidR="00EE44B5" w:rsidRPr="008B77F9" w:rsidRDefault="00EE44B5" w:rsidP="00A67934">
      <w:pPr>
        <w:spacing w:before="0" w:beforeAutospacing="0" w:after="200" w:afterAutospacing="0" w:line="276" w:lineRule="auto"/>
        <w:rPr>
          <w:rFonts w:asciiTheme="minorHAnsi" w:hAnsiTheme="minorHAnsi" w:cstheme="minorHAnsi"/>
          <w:b/>
          <w:color w:val="auto"/>
        </w:rPr>
      </w:pPr>
      <w:r w:rsidRPr="008B77F9">
        <w:rPr>
          <w:rFonts w:asciiTheme="minorHAnsi" w:hAnsiTheme="minorHAnsi" w:cstheme="minorHAnsi"/>
          <w:b/>
          <w:color w:val="auto"/>
        </w:rPr>
        <w:br w:type="page"/>
      </w:r>
    </w:p>
    <w:p w14:paraId="4F43E796" w14:textId="77777777" w:rsidR="00EE44B5" w:rsidRPr="008B77F9" w:rsidRDefault="00EE44B5" w:rsidP="00A67934">
      <w:pPr>
        <w:pStyle w:val="Nagwek1"/>
        <w:spacing w:before="0"/>
        <w:rPr>
          <w:rFonts w:cstheme="minorHAnsi"/>
          <w:color w:val="1F497D" w:themeColor="text2"/>
        </w:rPr>
      </w:pPr>
      <w:r w:rsidRPr="008B77F9">
        <w:rPr>
          <w:rFonts w:eastAsiaTheme="minorHAnsi" w:cstheme="minorHAnsi"/>
          <w:iCs/>
          <w:color w:val="1F497D" w:themeColor="text2"/>
        </w:rPr>
        <w:lastRenderedPageBreak/>
        <w:t>Przedmiot i cel Zapytania o informację</w:t>
      </w:r>
    </w:p>
    <w:p w14:paraId="7B183D9B" w14:textId="2D11ACC4" w:rsidR="00AC1BDB" w:rsidRPr="008B77F9" w:rsidRDefault="00EE44B5" w:rsidP="00A67934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Cs/>
          <w:color w:val="auto"/>
          <w:sz w:val="20"/>
          <w:lang w:eastAsia="en-US"/>
        </w:rPr>
      </w:pPr>
      <w:r w:rsidRPr="008B77F9">
        <w:rPr>
          <w:rFonts w:asciiTheme="minorHAnsi" w:hAnsiTheme="minorHAnsi" w:cstheme="minorHAnsi"/>
          <w:iCs/>
          <w:sz w:val="20"/>
        </w:rPr>
        <w:t>Zakład Ubezpieczeń Społecznych rozważa dokonan</w:t>
      </w:r>
      <w:r w:rsidRPr="008B77F9">
        <w:rPr>
          <w:rFonts w:asciiTheme="minorHAnsi" w:hAnsiTheme="minorHAnsi" w:cstheme="minorHAnsi"/>
          <w:iCs/>
          <w:color w:val="auto"/>
          <w:sz w:val="20"/>
        </w:rPr>
        <w:t>i</w:t>
      </w:r>
      <w:r w:rsidR="001E707B" w:rsidRPr="008B77F9">
        <w:rPr>
          <w:rFonts w:asciiTheme="minorHAnsi" w:hAnsiTheme="minorHAnsi" w:cstheme="minorHAnsi"/>
          <w:iCs/>
          <w:color w:val="auto"/>
          <w:sz w:val="20"/>
        </w:rPr>
        <w:t>e</w:t>
      </w:r>
      <w:r w:rsidRPr="008B77F9">
        <w:rPr>
          <w:rFonts w:asciiTheme="minorHAnsi" w:hAnsiTheme="minorHAnsi" w:cstheme="minorHAnsi"/>
          <w:iCs/>
          <w:color w:val="auto"/>
          <w:sz w:val="20"/>
        </w:rPr>
        <w:t xml:space="preserve"> zakupu polegającego na </w:t>
      </w:r>
      <w:r w:rsidR="00E40E50" w:rsidRPr="00E40E50">
        <w:rPr>
          <w:rFonts w:asciiTheme="minorHAnsi" w:hAnsiTheme="minorHAnsi" w:cstheme="minorHAnsi"/>
          <w:b/>
          <w:color w:val="auto"/>
          <w:sz w:val="20"/>
        </w:rPr>
        <w:t>udzieleni</w:t>
      </w:r>
      <w:r w:rsidR="00E40E50">
        <w:rPr>
          <w:rFonts w:asciiTheme="minorHAnsi" w:hAnsiTheme="minorHAnsi" w:cstheme="minorHAnsi"/>
          <w:b/>
          <w:color w:val="auto"/>
          <w:sz w:val="20"/>
        </w:rPr>
        <w:t>u</w:t>
      </w:r>
      <w:r w:rsidR="00E40E50" w:rsidRPr="00E40E50">
        <w:rPr>
          <w:rFonts w:asciiTheme="minorHAnsi" w:hAnsiTheme="minorHAnsi" w:cstheme="minorHAnsi"/>
          <w:b/>
          <w:color w:val="auto"/>
          <w:sz w:val="20"/>
        </w:rPr>
        <w:t xml:space="preserve"> 48-miesięcznej subskrypcji na użytkowane przez Zamawiającego oprogramowanie Red </w:t>
      </w:r>
      <w:proofErr w:type="spellStart"/>
      <w:r w:rsidR="00E40E50" w:rsidRPr="00E40E50">
        <w:rPr>
          <w:rFonts w:asciiTheme="minorHAnsi" w:hAnsiTheme="minorHAnsi" w:cstheme="minorHAnsi"/>
          <w:b/>
          <w:color w:val="auto"/>
          <w:sz w:val="20"/>
        </w:rPr>
        <w:t>Hat</w:t>
      </w:r>
      <w:proofErr w:type="spellEnd"/>
      <w:r w:rsidR="00E40E50" w:rsidRPr="00E40E50">
        <w:rPr>
          <w:rFonts w:asciiTheme="minorHAnsi" w:hAnsiTheme="minorHAnsi" w:cstheme="minorHAnsi"/>
          <w:b/>
          <w:color w:val="auto"/>
          <w:sz w:val="20"/>
        </w:rPr>
        <w:t xml:space="preserve"> wraz z asystą techniczną Wykonawcy lub dostarczenie oprogramowania równoważnego wraz z asystą techniczną na okres 48 miesięcy</w:t>
      </w:r>
      <w:r w:rsidR="00AC1BDB" w:rsidRPr="008B77F9">
        <w:rPr>
          <w:rFonts w:asciiTheme="minorHAnsi" w:eastAsiaTheme="minorHAnsi" w:hAnsiTheme="minorHAnsi" w:cstheme="minorHAnsi"/>
          <w:b/>
          <w:iCs/>
          <w:color w:val="auto"/>
          <w:sz w:val="20"/>
          <w:lang w:eastAsia="en-US"/>
        </w:rPr>
        <w:t>.</w:t>
      </w:r>
    </w:p>
    <w:p w14:paraId="6C005486" w14:textId="77777777" w:rsidR="00EE44B5" w:rsidRPr="008B77F9" w:rsidRDefault="00EE44B5" w:rsidP="008A717F">
      <w:pPr>
        <w:pStyle w:val="Listanumerowana1"/>
        <w:numPr>
          <w:ilvl w:val="0"/>
          <w:numId w:val="3"/>
        </w:numPr>
        <w:rPr>
          <w:rFonts w:cstheme="minorHAnsi"/>
          <w:iCs/>
          <w:sz w:val="20"/>
        </w:rPr>
      </w:pPr>
      <w:r w:rsidRPr="008B77F9">
        <w:rPr>
          <w:rFonts w:cstheme="minorHAnsi"/>
          <w:iCs/>
          <w:sz w:val="20"/>
        </w:rPr>
        <w:t xml:space="preserve">Szczegółowy opis zapytania stanowi </w:t>
      </w:r>
      <w:r w:rsidRPr="008B77F9">
        <w:rPr>
          <w:rFonts w:cstheme="minorHAnsi"/>
          <w:b/>
          <w:iCs/>
          <w:sz w:val="20"/>
        </w:rPr>
        <w:t>Załącznik nr 1</w:t>
      </w:r>
      <w:r w:rsidRPr="008B77F9">
        <w:rPr>
          <w:rFonts w:cstheme="minorHAnsi"/>
          <w:iCs/>
          <w:sz w:val="20"/>
        </w:rPr>
        <w:t xml:space="preserve"> do Zapytania o informację.</w:t>
      </w:r>
    </w:p>
    <w:p w14:paraId="63B78433" w14:textId="62130228" w:rsidR="00EE44B5" w:rsidRPr="008B77F9" w:rsidRDefault="00EE44B5" w:rsidP="008A717F">
      <w:pPr>
        <w:pStyle w:val="Listanumerowana1"/>
        <w:numPr>
          <w:ilvl w:val="0"/>
          <w:numId w:val="3"/>
        </w:numPr>
        <w:rPr>
          <w:rFonts w:cstheme="minorHAnsi"/>
        </w:rPr>
      </w:pPr>
      <w:r w:rsidRPr="008B77F9">
        <w:rPr>
          <w:rFonts w:cstheme="minorHAnsi"/>
          <w:sz w:val="20"/>
        </w:rPr>
        <w:t>Celem niniejszego Zapytania o informację jest pozyskanie przez Za</w:t>
      </w:r>
      <w:r w:rsidR="00E25349" w:rsidRPr="008B77F9">
        <w:rPr>
          <w:rFonts w:cstheme="minorHAnsi"/>
          <w:sz w:val="20"/>
        </w:rPr>
        <w:t>kład Ubezpieczeń Społecznych od </w:t>
      </w:r>
      <w:r w:rsidRPr="008B77F9">
        <w:rPr>
          <w:rFonts w:cstheme="minorHAnsi"/>
          <w:sz w:val="20"/>
        </w:rPr>
        <w:t>podmiotów zajmujących się profesjonalnie określonym zakresem, danych dotyczących szacunkowego kosztu realizacji.</w:t>
      </w:r>
    </w:p>
    <w:p w14:paraId="12578B8C" w14:textId="77777777" w:rsidR="00EE44B5" w:rsidRPr="008B77F9" w:rsidRDefault="00EE44B5" w:rsidP="00A67934">
      <w:pPr>
        <w:pStyle w:val="Nagwek1"/>
        <w:spacing w:before="0"/>
        <w:rPr>
          <w:rFonts w:eastAsiaTheme="minorHAnsi" w:cstheme="minorHAnsi"/>
          <w:color w:val="1F497D" w:themeColor="text2"/>
        </w:rPr>
      </w:pPr>
      <w:r w:rsidRPr="008B77F9">
        <w:rPr>
          <w:rFonts w:eastAsiaTheme="minorHAnsi" w:cstheme="minorHAnsi"/>
          <w:color w:val="1F497D" w:themeColor="text2"/>
        </w:rPr>
        <w:t xml:space="preserve"> Ogólne informacje o charakterze formalnym</w:t>
      </w:r>
    </w:p>
    <w:p w14:paraId="4391265E" w14:textId="491A7323" w:rsidR="00EE44B5" w:rsidRPr="008B77F9" w:rsidRDefault="00EE44B5" w:rsidP="008A717F">
      <w:pPr>
        <w:pStyle w:val="Listanumerowana1"/>
        <w:numPr>
          <w:ilvl w:val="0"/>
          <w:numId w:val="4"/>
        </w:numPr>
        <w:spacing w:before="120" w:beforeAutospacing="0" w:afterAutospacing="0"/>
        <w:rPr>
          <w:rFonts w:cstheme="minorHAnsi"/>
          <w:iCs/>
          <w:sz w:val="20"/>
        </w:rPr>
      </w:pPr>
      <w:r w:rsidRPr="008B77F9">
        <w:rPr>
          <w:rFonts w:cstheme="minorHAnsi"/>
          <w:iCs/>
          <w:sz w:val="20"/>
        </w:rPr>
        <w:t xml:space="preserve">Niniejsze Zapytanie o informację </w:t>
      </w:r>
      <w:r w:rsidRPr="008B77F9">
        <w:rPr>
          <w:rFonts w:cstheme="minorHAnsi"/>
          <w:b/>
          <w:iCs/>
          <w:sz w:val="20"/>
        </w:rPr>
        <w:t xml:space="preserve">nie stanowi oferty zawarcia umowy w rozumieniu przepisów </w:t>
      </w:r>
      <w:r w:rsidRPr="008B77F9">
        <w:rPr>
          <w:rFonts w:cstheme="minorHAnsi"/>
          <w:b/>
          <w:i/>
          <w:iCs/>
          <w:sz w:val="20"/>
        </w:rPr>
        <w:t>ustawy z dnia 23 kwietnia 1964 r.- Kodeks cywilny</w:t>
      </w:r>
      <w:r w:rsidRPr="008B77F9">
        <w:rPr>
          <w:rFonts w:cstheme="minorHAnsi"/>
          <w:b/>
          <w:iCs/>
          <w:sz w:val="20"/>
        </w:rPr>
        <w:t>.</w:t>
      </w:r>
      <w:r w:rsidRPr="008B77F9">
        <w:rPr>
          <w:rFonts w:cstheme="minorHAnsi"/>
          <w:iCs/>
          <w:sz w:val="20"/>
        </w:rPr>
        <w:t xml:space="preserve"> Udzielenie odpowiedzi na ninie</w:t>
      </w:r>
      <w:r w:rsidR="00E25349" w:rsidRPr="008B77F9">
        <w:rPr>
          <w:rFonts w:cstheme="minorHAnsi"/>
          <w:iCs/>
          <w:sz w:val="20"/>
        </w:rPr>
        <w:t>jsze Zapytanie o informację nie </w:t>
      </w:r>
      <w:r w:rsidRPr="008B77F9">
        <w:rPr>
          <w:rFonts w:cstheme="minorHAnsi"/>
          <w:iCs/>
          <w:sz w:val="20"/>
        </w:rPr>
        <w:t>będzie uprawniało do występowania z jakimikolwiek roszczeniami w stosunku do Zakładu Ubezpieczeń Społecznych.</w:t>
      </w:r>
    </w:p>
    <w:p w14:paraId="3279B9F1" w14:textId="77777777" w:rsidR="00EE44B5" w:rsidRPr="008B77F9" w:rsidRDefault="00EE44B5" w:rsidP="008A717F">
      <w:pPr>
        <w:pStyle w:val="Listanumerowana1"/>
        <w:numPr>
          <w:ilvl w:val="0"/>
          <w:numId w:val="4"/>
        </w:numPr>
        <w:spacing w:before="120" w:beforeAutospacing="0" w:afterAutospacing="0"/>
        <w:rPr>
          <w:rFonts w:cstheme="minorHAnsi"/>
          <w:iCs/>
          <w:sz w:val="20"/>
        </w:rPr>
      </w:pPr>
      <w:r w:rsidRPr="008B77F9">
        <w:rPr>
          <w:rFonts w:cstheme="minorHAnsi"/>
          <w:iCs/>
          <w:sz w:val="20"/>
        </w:rPr>
        <w:t xml:space="preserve">Niniejsze Zapytanie o informację </w:t>
      </w:r>
      <w:r w:rsidRPr="008B77F9">
        <w:rPr>
          <w:rFonts w:cstheme="minorHAnsi"/>
          <w:b/>
          <w:iCs/>
          <w:sz w:val="20"/>
        </w:rPr>
        <w:t xml:space="preserve">nie jest elementem jakiegokolwiek postępowania o udzielenie zamówienia, w rozumieniu </w:t>
      </w:r>
      <w:r w:rsidRPr="008B77F9">
        <w:rPr>
          <w:rFonts w:cstheme="minorHAnsi"/>
          <w:b/>
          <w:i/>
          <w:iCs/>
          <w:sz w:val="20"/>
        </w:rPr>
        <w:t>ustawy z dnia 29 stycznia 2004 r. – Prawo zamówień publicznych</w:t>
      </w:r>
      <w:r w:rsidRPr="008B77F9">
        <w:rPr>
          <w:rFonts w:cstheme="minorHAnsi"/>
          <w:iCs/>
          <w:sz w:val="20"/>
        </w:rPr>
        <w:t>, jak również nie jest elementem jakiegokolwiek procesu zakupowego prowadzonego w oparciu o wewnętrzne regulacje Zakładu Ubezpieczeń Społecznych.</w:t>
      </w:r>
    </w:p>
    <w:p w14:paraId="02DF2B92" w14:textId="77777777" w:rsidR="00EE44B5" w:rsidRPr="008B77F9" w:rsidRDefault="00EE44B5" w:rsidP="008A717F">
      <w:pPr>
        <w:pStyle w:val="Listanumerowana1"/>
        <w:numPr>
          <w:ilvl w:val="0"/>
          <w:numId w:val="4"/>
        </w:numPr>
        <w:spacing w:before="120" w:beforeAutospacing="0" w:afterAutospacing="0"/>
        <w:rPr>
          <w:rFonts w:cstheme="minorHAnsi"/>
          <w:iCs/>
          <w:sz w:val="20"/>
        </w:rPr>
      </w:pPr>
      <w:r w:rsidRPr="008B77F9">
        <w:rPr>
          <w:rFonts w:cstheme="minorHAnsi"/>
          <w:iCs/>
          <w:sz w:val="20"/>
        </w:rPr>
        <w:t>Złożenie odpowiedzi na niniejsze Zapytanie o informację jest jednoznaczne z wyrażeniem zgody przez podmiot składający taką odpowiedź na nieodpłatne wykorzystanie przez Zakład Ubezpieczeń Społecznych wszystkich lub</w:t>
      </w:r>
      <w:r w:rsidR="006F17FD" w:rsidRPr="008B77F9">
        <w:rPr>
          <w:rFonts w:cstheme="minorHAnsi"/>
          <w:iCs/>
          <w:sz w:val="20"/>
        </w:rPr>
        <w:t> </w:t>
      </w:r>
      <w:r w:rsidRPr="008B77F9">
        <w:rPr>
          <w:rFonts w:cstheme="minorHAnsi"/>
          <w:iCs/>
          <w:sz w:val="20"/>
        </w:rPr>
        <w:t>części przekazanych informacji.</w:t>
      </w:r>
    </w:p>
    <w:p w14:paraId="46972B6C" w14:textId="77777777" w:rsidR="00EE44B5" w:rsidRPr="008B77F9" w:rsidRDefault="00EE44B5" w:rsidP="00A67934">
      <w:pPr>
        <w:pStyle w:val="Nagwek1"/>
        <w:rPr>
          <w:rFonts w:eastAsiaTheme="minorHAnsi" w:cstheme="minorHAnsi"/>
          <w:color w:val="1F497D" w:themeColor="text2"/>
        </w:rPr>
      </w:pPr>
      <w:r w:rsidRPr="008B77F9">
        <w:rPr>
          <w:rFonts w:eastAsiaTheme="minorHAnsi" w:cstheme="minorHAnsi"/>
          <w:color w:val="1F497D" w:themeColor="text2"/>
        </w:rPr>
        <w:t>Termin i sposób złożenia odpowiedzi na Zapytanie o informację</w:t>
      </w:r>
    </w:p>
    <w:p w14:paraId="3069AE99" w14:textId="77777777" w:rsidR="00EE44B5" w:rsidRPr="008B77F9" w:rsidRDefault="00EE44B5" w:rsidP="008A717F">
      <w:pPr>
        <w:pStyle w:val="Listanumerowana1"/>
        <w:numPr>
          <w:ilvl w:val="0"/>
          <w:numId w:val="5"/>
        </w:numPr>
        <w:spacing w:before="120" w:beforeAutospacing="0" w:afterAutospacing="0"/>
        <w:rPr>
          <w:rFonts w:cstheme="minorHAnsi"/>
          <w:sz w:val="20"/>
        </w:rPr>
      </w:pPr>
      <w:r w:rsidRPr="008B77F9">
        <w:rPr>
          <w:rFonts w:cstheme="minorHAnsi"/>
          <w:sz w:val="20"/>
        </w:rPr>
        <w:t xml:space="preserve">Odpowiedź na Zapytanie o informację należy przygotować w oparciu o formularz stanowiący </w:t>
      </w:r>
      <w:r w:rsidRPr="008B77F9">
        <w:rPr>
          <w:rFonts w:cstheme="minorHAnsi"/>
          <w:b/>
          <w:sz w:val="20"/>
        </w:rPr>
        <w:t>Załącznik nr 2</w:t>
      </w:r>
      <w:r w:rsidRPr="008B77F9">
        <w:rPr>
          <w:rFonts w:cstheme="minorHAnsi"/>
          <w:sz w:val="20"/>
        </w:rPr>
        <w:t xml:space="preserve"> do</w:t>
      </w:r>
      <w:r w:rsidR="006F17FD" w:rsidRPr="008B77F9">
        <w:rPr>
          <w:rFonts w:cstheme="minorHAnsi"/>
          <w:sz w:val="20"/>
        </w:rPr>
        <w:t> </w:t>
      </w:r>
      <w:r w:rsidRPr="008B77F9">
        <w:rPr>
          <w:rFonts w:cstheme="minorHAnsi"/>
          <w:sz w:val="20"/>
        </w:rPr>
        <w:t>Zapytania o informację.</w:t>
      </w:r>
    </w:p>
    <w:p w14:paraId="615BDE53" w14:textId="77777777" w:rsidR="00EE44B5" w:rsidRPr="008B77F9" w:rsidRDefault="00EE44B5" w:rsidP="008A717F">
      <w:pPr>
        <w:pStyle w:val="Listanumerowana1"/>
        <w:numPr>
          <w:ilvl w:val="0"/>
          <w:numId w:val="5"/>
        </w:numPr>
        <w:spacing w:before="120" w:beforeAutospacing="0" w:afterAutospacing="0"/>
        <w:rPr>
          <w:rFonts w:cstheme="minorHAnsi"/>
          <w:sz w:val="20"/>
        </w:rPr>
      </w:pPr>
      <w:r w:rsidRPr="008B77F9">
        <w:rPr>
          <w:rFonts w:cstheme="minorHAnsi"/>
          <w:sz w:val="20"/>
        </w:rPr>
        <w:t>W przypadku, gdy informacje zawarte w odpowiedzi na Zapytanie o informację stanowią tajemnicę przedsiębiorstwa w rozumieniu przepisów ustawy z dnia 16 kwietnia 1993 r. o zwalczaniu nieuczciwej konkurencji, podmiot składający taką odpowiedź winien to wyraźnie zastrzec w odpowiedzi. Brak</w:t>
      </w:r>
      <w:r w:rsidR="006F17FD" w:rsidRPr="008B77F9">
        <w:rPr>
          <w:rFonts w:cstheme="minorHAnsi"/>
          <w:sz w:val="20"/>
        </w:rPr>
        <w:t> </w:t>
      </w:r>
      <w:r w:rsidRPr="008B77F9">
        <w:rPr>
          <w:rFonts w:cstheme="minorHAnsi"/>
          <w:sz w:val="20"/>
        </w:rPr>
        <w:t>przedmiotowego zastrzeżenia, Zakład Ubezpieczeń Społecznych będzie traktował przekazane informacje jako informacje, które nie stanowią tajemnicy przedsiębiorstwa.</w:t>
      </w:r>
    </w:p>
    <w:p w14:paraId="1C6CFF94" w14:textId="273AC77C" w:rsidR="00513ED0" w:rsidRPr="008B77F9" w:rsidRDefault="00EE44B5" w:rsidP="008A717F">
      <w:pPr>
        <w:pStyle w:val="Akapitzlist"/>
        <w:numPr>
          <w:ilvl w:val="0"/>
          <w:numId w:val="5"/>
        </w:numPr>
        <w:rPr>
          <w:rFonts w:cstheme="minorHAnsi"/>
          <w:sz w:val="20"/>
        </w:rPr>
      </w:pPr>
      <w:r w:rsidRPr="008B77F9">
        <w:rPr>
          <w:rFonts w:cstheme="minorHAnsi"/>
          <w:sz w:val="20"/>
        </w:rPr>
        <w:t>Odpowiedź na Zapytanie o informacj</w:t>
      </w:r>
      <w:r w:rsidR="00116E48" w:rsidRPr="008B77F9">
        <w:rPr>
          <w:rFonts w:cstheme="minorHAnsi"/>
          <w:sz w:val="20"/>
        </w:rPr>
        <w:t xml:space="preserve">ę należy przesłać w terminie </w:t>
      </w:r>
      <w:r w:rsidR="00116E48" w:rsidRPr="00D173C3">
        <w:rPr>
          <w:rFonts w:cstheme="minorHAnsi"/>
          <w:sz w:val="20"/>
        </w:rPr>
        <w:t>do</w:t>
      </w:r>
      <w:r w:rsidR="003711E3">
        <w:rPr>
          <w:rFonts w:cstheme="minorHAnsi"/>
          <w:sz w:val="20"/>
        </w:rPr>
        <w:t xml:space="preserve"> </w:t>
      </w:r>
      <w:r w:rsidR="006D0DC9">
        <w:rPr>
          <w:rFonts w:cstheme="minorHAnsi"/>
          <w:sz w:val="20"/>
        </w:rPr>
        <w:t>10</w:t>
      </w:r>
      <w:r w:rsidR="00E40E50">
        <w:rPr>
          <w:rFonts w:cstheme="minorHAnsi"/>
          <w:sz w:val="20"/>
        </w:rPr>
        <w:t xml:space="preserve"> lutego 2021</w:t>
      </w:r>
      <w:r w:rsidRPr="008B77F9">
        <w:rPr>
          <w:rFonts w:cstheme="minorHAnsi"/>
          <w:b/>
          <w:sz w:val="20"/>
        </w:rPr>
        <w:t xml:space="preserve"> </w:t>
      </w:r>
      <w:r w:rsidR="003711E3">
        <w:rPr>
          <w:rFonts w:cstheme="minorHAnsi"/>
          <w:bCs/>
          <w:sz w:val="20"/>
        </w:rPr>
        <w:t>r.</w:t>
      </w:r>
      <w:r w:rsidRPr="008B77F9">
        <w:rPr>
          <w:rFonts w:cstheme="minorHAnsi"/>
          <w:b/>
          <w:sz w:val="20"/>
        </w:rPr>
        <w:t xml:space="preserve"> </w:t>
      </w:r>
      <w:r w:rsidRPr="008B77F9">
        <w:rPr>
          <w:rFonts w:cstheme="minorHAnsi"/>
          <w:sz w:val="20"/>
        </w:rPr>
        <w:t>na</w:t>
      </w:r>
      <w:r w:rsidR="00513ED0" w:rsidRPr="008B77F9">
        <w:rPr>
          <w:rFonts w:cstheme="minorHAnsi"/>
          <w:sz w:val="20"/>
        </w:rPr>
        <w:t xml:space="preserve"> adres e-mail:</w:t>
      </w:r>
    </w:p>
    <w:p w14:paraId="32438A90" w14:textId="76F22F99" w:rsidR="00EE44B5" w:rsidRPr="008B77F9" w:rsidRDefault="00EE5894" w:rsidP="00D02664">
      <w:pPr>
        <w:pStyle w:val="Akapitzlist"/>
        <w:ind w:left="397"/>
        <w:rPr>
          <w:rFonts w:cstheme="minorHAnsi"/>
          <w:sz w:val="20"/>
        </w:rPr>
      </w:pPr>
      <w:hyperlink r:id="rId8" w:history="1">
        <w:r w:rsidR="00E40E50" w:rsidRPr="00895B6F">
          <w:rPr>
            <w:rStyle w:val="Hipercze"/>
            <w:rFonts w:cstheme="minorHAnsi"/>
          </w:rPr>
          <w:t>rfi-linux@zus.pl</w:t>
        </w:r>
      </w:hyperlink>
      <w:r w:rsidR="00973341" w:rsidRPr="008B77F9">
        <w:rPr>
          <w:rFonts w:cstheme="minorHAnsi"/>
          <w:sz w:val="20"/>
        </w:rPr>
        <w:t xml:space="preserve"> </w:t>
      </w:r>
    </w:p>
    <w:p w14:paraId="5B426BD1" w14:textId="77777777" w:rsidR="00EE44B5" w:rsidRPr="008B77F9" w:rsidRDefault="00EE44B5" w:rsidP="00A67934">
      <w:pPr>
        <w:spacing w:before="0" w:beforeAutospacing="0" w:after="200" w:afterAutospacing="0" w:line="276" w:lineRule="auto"/>
        <w:rPr>
          <w:rFonts w:asciiTheme="minorHAnsi" w:hAnsiTheme="minorHAnsi" w:cstheme="minorHAnsi"/>
          <w:b/>
          <w:color w:val="auto"/>
        </w:rPr>
      </w:pPr>
      <w:r w:rsidRPr="008B77F9">
        <w:rPr>
          <w:rFonts w:asciiTheme="minorHAnsi" w:hAnsiTheme="minorHAnsi" w:cstheme="minorHAnsi"/>
          <w:b/>
          <w:color w:val="auto"/>
        </w:rPr>
        <w:br w:type="page"/>
      </w:r>
    </w:p>
    <w:p w14:paraId="1E2F07B2" w14:textId="77777777" w:rsidR="00EE44B5" w:rsidRDefault="00EE44B5" w:rsidP="00A67934">
      <w:pPr>
        <w:pStyle w:val="Jednostka"/>
        <w:jc w:val="right"/>
        <w:rPr>
          <w:rFonts w:asciiTheme="minorHAnsi" w:hAnsiTheme="minorHAnsi" w:cstheme="minorHAnsi"/>
          <w:b/>
          <w:color w:val="auto"/>
          <w:sz w:val="24"/>
        </w:rPr>
      </w:pPr>
      <w:r w:rsidRPr="008B77F9">
        <w:rPr>
          <w:rFonts w:asciiTheme="minorHAnsi" w:hAnsiTheme="minorHAnsi" w:cstheme="minorHAnsi"/>
          <w:b/>
          <w:color w:val="auto"/>
          <w:sz w:val="24"/>
        </w:rPr>
        <w:lastRenderedPageBreak/>
        <w:t>Załącznik nr 1 - Szczegółowy opis Zapytania o informację</w:t>
      </w:r>
    </w:p>
    <w:p w14:paraId="0A0258FA" w14:textId="77777777" w:rsidR="008B77F9" w:rsidRPr="008B77F9" w:rsidRDefault="008B77F9" w:rsidP="00A67934">
      <w:pPr>
        <w:pStyle w:val="Jednostka"/>
        <w:jc w:val="right"/>
        <w:rPr>
          <w:rFonts w:asciiTheme="minorHAnsi" w:hAnsiTheme="minorHAnsi" w:cstheme="minorHAnsi"/>
          <w:b/>
          <w:color w:val="auto"/>
          <w:sz w:val="24"/>
        </w:rPr>
      </w:pPr>
    </w:p>
    <w:p w14:paraId="16E49EFE" w14:textId="354F2E86" w:rsidR="00E40E50" w:rsidRPr="00E40E50" w:rsidRDefault="00E40E50" w:rsidP="00E40E50">
      <w:pPr>
        <w:contextualSpacing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Przedmiotem </w:t>
      </w:r>
      <w:r>
        <w:rPr>
          <w:rFonts w:asciiTheme="minorHAnsi" w:eastAsia="Calibri" w:hAnsiTheme="minorHAnsi" w:cstheme="minorHAnsi"/>
          <w:sz w:val="22"/>
          <w:szCs w:val="22"/>
          <w:lang w:eastAsia="zh-CN"/>
        </w:rPr>
        <w:t>zapytania</w:t>
      </w: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jest </w:t>
      </w:r>
      <w:bookmarkStart w:id="0" w:name="_Hlk62472132"/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udzielenie 48-miesięcznej subskrypcji na oprogramowanie Red </w:t>
      </w:r>
      <w:proofErr w:type="spellStart"/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>Hat</w:t>
      </w:r>
      <w:proofErr w:type="spellEnd"/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(określone w tabeli poniżej) wraz z asystą techniczną Wykonawcy lub dostarczenie oprogramowania równoważnego wraz z asystą techniczną na okres 48 miesięcy</w:t>
      </w:r>
      <w:bookmarkEnd w:id="0"/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>.</w:t>
      </w:r>
    </w:p>
    <w:p w14:paraId="5BB422EE" w14:textId="77777777" w:rsidR="00E40E50" w:rsidRPr="00E40E50" w:rsidRDefault="00E40E50" w:rsidP="00E40E50">
      <w:pPr>
        <w:contextualSpacing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0C547094" w14:textId="77777777" w:rsidR="00E40E50" w:rsidRPr="00E40E50" w:rsidRDefault="00E40E50" w:rsidP="00E40E50">
      <w:pPr>
        <w:pStyle w:val="Akapitzlist"/>
        <w:numPr>
          <w:ilvl w:val="0"/>
          <w:numId w:val="15"/>
        </w:numPr>
        <w:spacing w:before="0" w:beforeAutospacing="0" w:after="0" w:afterAutospacing="0" w:line="240" w:lineRule="auto"/>
        <w:jc w:val="left"/>
        <w:rPr>
          <w:rFonts w:eastAsia="Calibri" w:cstheme="minorHAnsi"/>
          <w:b/>
          <w:sz w:val="22"/>
          <w:lang w:eastAsia="zh-CN"/>
        </w:rPr>
      </w:pPr>
      <w:r w:rsidRPr="00E40E50">
        <w:rPr>
          <w:rFonts w:eastAsia="Calibri" w:cstheme="minorHAnsi"/>
          <w:b/>
          <w:sz w:val="22"/>
          <w:lang w:eastAsia="zh-CN"/>
        </w:rPr>
        <w:t>Oprogramowanie</w:t>
      </w:r>
    </w:p>
    <w:tbl>
      <w:tblPr>
        <w:tblpPr w:leftFromText="141" w:rightFromText="141" w:vertAnchor="text" w:horzAnchor="margin" w:tblpXSpec="center" w:tblpY="82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5"/>
        <w:gridCol w:w="1603"/>
      </w:tblGrid>
      <w:tr w:rsidR="00E40E50" w:rsidRPr="00E40E50" w14:paraId="75F5D344" w14:textId="77777777" w:rsidTr="00373CD9">
        <w:trPr>
          <w:trHeight w:val="416"/>
        </w:trPr>
        <w:tc>
          <w:tcPr>
            <w:tcW w:w="5905" w:type="dxa"/>
            <w:shd w:val="clear" w:color="auto" w:fill="auto"/>
            <w:vAlign w:val="center"/>
          </w:tcPr>
          <w:p w14:paraId="1E6F89E7" w14:textId="77777777" w:rsidR="00E40E50" w:rsidRPr="00E40E50" w:rsidRDefault="00E40E50" w:rsidP="00373CD9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0E50">
              <w:rPr>
                <w:rFonts w:asciiTheme="minorHAnsi" w:hAnsiTheme="minorHAnsi" w:cstheme="minorHAnsi"/>
                <w:b/>
                <w:sz w:val="22"/>
                <w:szCs w:val="22"/>
              </w:rPr>
              <w:t>Produkt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80A15DF" w14:textId="77777777" w:rsidR="00E40E50" w:rsidRPr="00E40E50" w:rsidRDefault="00E40E50" w:rsidP="00373CD9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0E50"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</w:tr>
      <w:tr w:rsidR="00E40E50" w:rsidRPr="00E40E50" w14:paraId="668EBBD0" w14:textId="77777777" w:rsidTr="008E64E2">
        <w:trPr>
          <w:trHeight w:val="563"/>
        </w:trPr>
        <w:tc>
          <w:tcPr>
            <w:tcW w:w="5905" w:type="dxa"/>
            <w:shd w:val="clear" w:color="auto" w:fill="auto"/>
          </w:tcPr>
          <w:p w14:paraId="72B6CDF0" w14:textId="77777777" w:rsidR="00E40E50" w:rsidRPr="00E40E50" w:rsidRDefault="00E40E50" w:rsidP="00373CD9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Red Hat Enterprise Linux for Virtual Datacenters, Standard </w:t>
            </w:r>
            <w:proofErr w:type="spellStart"/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lub</w:t>
            </w:r>
            <w:proofErr w:type="spellEnd"/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oprogramowanie</w:t>
            </w:r>
            <w:proofErr w:type="spellEnd"/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równoważne</w:t>
            </w:r>
            <w:proofErr w:type="spellEnd"/>
          </w:p>
        </w:tc>
        <w:tc>
          <w:tcPr>
            <w:tcW w:w="1603" w:type="dxa"/>
            <w:shd w:val="clear" w:color="auto" w:fill="auto"/>
            <w:vAlign w:val="center"/>
          </w:tcPr>
          <w:p w14:paraId="38531664" w14:textId="7F3C3F64" w:rsidR="00E40E50" w:rsidRPr="00E40E50" w:rsidRDefault="00E40E50" w:rsidP="008E64E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260*</w:t>
            </w:r>
          </w:p>
        </w:tc>
      </w:tr>
      <w:tr w:rsidR="00E40E50" w:rsidRPr="00E40E50" w14:paraId="2048268B" w14:textId="77777777" w:rsidTr="00373CD9">
        <w:trPr>
          <w:trHeight w:val="428"/>
        </w:trPr>
        <w:tc>
          <w:tcPr>
            <w:tcW w:w="5905" w:type="dxa"/>
            <w:shd w:val="clear" w:color="auto" w:fill="auto"/>
          </w:tcPr>
          <w:p w14:paraId="0CC81154" w14:textId="77777777" w:rsidR="00E40E50" w:rsidRPr="00E40E50" w:rsidRDefault="00E40E50" w:rsidP="00373CD9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Smart Management for Unlimited Guests (w </w:t>
            </w:r>
            <w:proofErr w:type="spellStart"/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tym</w:t>
            </w:r>
            <w:proofErr w:type="spellEnd"/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Satellite) </w:t>
            </w:r>
            <w:proofErr w:type="spellStart"/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lub</w:t>
            </w:r>
            <w:proofErr w:type="spellEnd"/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oprogramowanie</w:t>
            </w:r>
            <w:proofErr w:type="spellEnd"/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równoważne</w:t>
            </w:r>
            <w:proofErr w:type="spellEnd"/>
          </w:p>
        </w:tc>
        <w:tc>
          <w:tcPr>
            <w:tcW w:w="1603" w:type="dxa"/>
            <w:shd w:val="clear" w:color="auto" w:fill="auto"/>
            <w:vAlign w:val="center"/>
          </w:tcPr>
          <w:p w14:paraId="724D732B" w14:textId="77777777" w:rsidR="00E40E50" w:rsidRPr="00E40E50" w:rsidRDefault="00E40E50" w:rsidP="00373CD9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0E50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260*</w:t>
            </w:r>
          </w:p>
        </w:tc>
      </w:tr>
    </w:tbl>
    <w:p w14:paraId="0AFB67F5" w14:textId="77777777" w:rsidR="00E40E50" w:rsidRPr="00E40E50" w:rsidRDefault="00E40E50" w:rsidP="00E40E50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</w:p>
    <w:p w14:paraId="69CFE417" w14:textId="77777777" w:rsidR="00E40E50" w:rsidRPr="00E40E50" w:rsidRDefault="00E40E50" w:rsidP="00E40E50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</w:p>
    <w:p w14:paraId="676E2823" w14:textId="77777777" w:rsidR="00E40E50" w:rsidRPr="00E40E50" w:rsidRDefault="00E40E50" w:rsidP="00E40E50">
      <w:pPr>
        <w:spacing w:after="0"/>
        <w:contextualSpacing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806A222" w14:textId="77777777" w:rsidR="00E40E50" w:rsidRPr="00E40E50" w:rsidRDefault="00E40E50" w:rsidP="00E40E50">
      <w:pPr>
        <w:spacing w:after="0"/>
        <w:contextualSpacing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186968C" w14:textId="77777777" w:rsidR="00E40E50" w:rsidRPr="00E40E50" w:rsidRDefault="00E40E50" w:rsidP="00E40E50">
      <w:pPr>
        <w:spacing w:after="0"/>
        <w:contextualSpacing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34A2212" w14:textId="77777777" w:rsidR="00E40E50" w:rsidRPr="00E40E50" w:rsidRDefault="00E40E50" w:rsidP="00E40E50">
      <w:pPr>
        <w:spacing w:after="0"/>
        <w:contextualSpacing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23DFE0A" w14:textId="77777777" w:rsidR="00E40E50" w:rsidRDefault="00E40E50" w:rsidP="00E40E50">
      <w:pPr>
        <w:spacing w:after="0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6E09E2A1" w14:textId="2C15B9ED" w:rsidR="00E40E50" w:rsidRPr="00E40E50" w:rsidRDefault="00E40E50" w:rsidP="00E40E50">
      <w:pPr>
        <w:spacing w:after="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E40E50">
        <w:rPr>
          <w:rFonts w:asciiTheme="minorHAnsi" w:eastAsia="Calibri" w:hAnsiTheme="minorHAnsi" w:cstheme="minorHAnsi"/>
          <w:sz w:val="22"/>
          <w:szCs w:val="22"/>
        </w:rPr>
        <w:t>* W przypadku oferowania oprogramowania równoważnego Wykonawca przeliczy liczbę sztuk licencji / subskrypcji</w:t>
      </w:r>
      <w:r w:rsidR="003E52A6">
        <w:rPr>
          <w:rFonts w:asciiTheme="minorHAnsi" w:eastAsia="Calibri" w:hAnsiTheme="minorHAnsi" w:cstheme="minorHAnsi"/>
          <w:sz w:val="22"/>
          <w:szCs w:val="22"/>
        </w:rPr>
        <w:t xml:space="preserve"> w taki sposób, aby pokrywały one liczbę licencji </w:t>
      </w:r>
      <w:proofErr w:type="spellStart"/>
      <w:r w:rsidR="003E52A6">
        <w:rPr>
          <w:rFonts w:asciiTheme="minorHAnsi" w:eastAsia="Calibri" w:hAnsiTheme="minorHAnsi" w:cstheme="minorHAnsi"/>
          <w:sz w:val="22"/>
          <w:szCs w:val="22"/>
        </w:rPr>
        <w:t>RedHat</w:t>
      </w:r>
      <w:proofErr w:type="spellEnd"/>
      <w:r w:rsidR="003E52A6">
        <w:rPr>
          <w:rFonts w:asciiTheme="minorHAnsi" w:eastAsia="Calibri" w:hAnsiTheme="minorHAnsi" w:cstheme="minorHAnsi"/>
          <w:sz w:val="22"/>
          <w:szCs w:val="22"/>
        </w:rPr>
        <w:t xml:space="preserve"> w tabeli powyżej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C483AE2" w14:textId="77777777" w:rsidR="00E40E50" w:rsidRPr="00E40E50" w:rsidRDefault="00E40E50" w:rsidP="00E40E50">
      <w:pPr>
        <w:spacing w:after="0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346B08A0" w14:textId="77777777" w:rsidR="00653CD8" w:rsidRPr="009536A7" w:rsidRDefault="00653CD8" w:rsidP="00653CD8">
      <w:pPr>
        <w:numPr>
          <w:ilvl w:val="0"/>
          <w:numId w:val="15"/>
        </w:numPr>
        <w:tabs>
          <w:tab w:val="left" w:pos="0"/>
        </w:tabs>
        <w:spacing w:line="276" w:lineRule="auto"/>
        <w:contextualSpacing/>
        <w:rPr>
          <w:rFonts w:eastAsia="Calibri" w:cs="Arial"/>
          <w:b/>
          <w:sz w:val="22"/>
          <w:szCs w:val="22"/>
          <w:lang w:eastAsia="en-US"/>
        </w:rPr>
      </w:pPr>
      <w:r w:rsidRPr="009536A7">
        <w:rPr>
          <w:rFonts w:eastAsia="Calibri"/>
          <w:b/>
          <w:sz w:val="22"/>
          <w:szCs w:val="22"/>
          <w:lang w:eastAsia="en-US"/>
        </w:rPr>
        <w:t>Warunki subskrypcji:</w:t>
      </w:r>
    </w:p>
    <w:p w14:paraId="0936ADA8" w14:textId="4059173A" w:rsidR="00653CD8" w:rsidRPr="00653CD8" w:rsidRDefault="00653CD8" w:rsidP="00653CD8">
      <w:pPr>
        <w:pStyle w:val="Akapitzlist"/>
        <w:numPr>
          <w:ilvl w:val="1"/>
          <w:numId w:val="15"/>
        </w:numPr>
        <w:tabs>
          <w:tab w:val="left" w:pos="0"/>
        </w:tabs>
        <w:ind w:left="993" w:hanging="284"/>
        <w:rPr>
          <w:rFonts w:eastAsia="Calibri" w:cs="Arial"/>
          <w:b/>
          <w:sz w:val="22"/>
        </w:rPr>
      </w:pPr>
      <w:r w:rsidRPr="00653CD8">
        <w:rPr>
          <w:rFonts w:eastAsia="Calibri"/>
          <w:sz w:val="22"/>
        </w:rPr>
        <w:t xml:space="preserve">W ramach udzielonej subskrypcji Wykonawca zapewni przez okres </w:t>
      </w:r>
      <w:r>
        <w:rPr>
          <w:rFonts w:eastAsia="Calibri"/>
          <w:sz w:val="22"/>
        </w:rPr>
        <w:t>48</w:t>
      </w:r>
      <w:r w:rsidRPr="00653CD8">
        <w:rPr>
          <w:rFonts w:eastAsia="Calibri"/>
          <w:sz w:val="22"/>
        </w:rPr>
        <w:t xml:space="preserve"> miesięcy od daty zawarcia </w:t>
      </w:r>
      <w:r>
        <w:rPr>
          <w:rFonts w:eastAsia="Calibri"/>
          <w:sz w:val="22"/>
        </w:rPr>
        <w:t>u</w:t>
      </w:r>
      <w:r w:rsidRPr="00653CD8">
        <w:rPr>
          <w:rFonts w:eastAsia="Calibri"/>
          <w:sz w:val="22"/>
        </w:rPr>
        <w:t>mowy:</w:t>
      </w:r>
    </w:p>
    <w:p w14:paraId="11B0BD1B" w14:textId="77777777" w:rsidR="00653CD8" w:rsidRPr="009536A7" w:rsidRDefault="00653CD8" w:rsidP="00653CD8">
      <w:pPr>
        <w:numPr>
          <w:ilvl w:val="2"/>
          <w:numId w:val="20"/>
        </w:numPr>
        <w:tabs>
          <w:tab w:val="left" w:pos="0"/>
        </w:tabs>
        <w:spacing w:line="276" w:lineRule="auto"/>
        <w:ind w:left="1276" w:hanging="283"/>
        <w:contextualSpacing/>
        <w:rPr>
          <w:rFonts w:eastAsia="Calibri" w:cs="Arial"/>
          <w:b/>
          <w:sz w:val="22"/>
          <w:szCs w:val="22"/>
          <w:lang w:eastAsia="en-US"/>
        </w:rPr>
      </w:pPr>
      <w:r w:rsidRPr="009536A7">
        <w:rPr>
          <w:rFonts w:eastAsia="Calibri"/>
          <w:sz w:val="22"/>
          <w:szCs w:val="22"/>
          <w:lang w:eastAsia="en-US"/>
        </w:rPr>
        <w:t>aktualizacje wersji oprogramowania oraz dostęp do poprawek związanych z bezpieczeństwem</w:t>
      </w:r>
      <w:r w:rsidRPr="009536A7">
        <w:rPr>
          <w:rFonts w:eastAsia="Calibri"/>
          <w:b/>
          <w:sz w:val="22"/>
          <w:szCs w:val="22"/>
          <w:lang w:eastAsia="en-US"/>
        </w:rPr>
        <w:t>;</w:t>
      </w:r>
    </w:p>
    <w:p w14:paraId="44537BB1" w14:textId="77777777" w:rsidR="00653CD8" w:rsidRPr="009536A7" w:rsidRDefault="00653CD8" w:rsidP="00653CD8">
      <w:pPr>
        <w:numPr>
          <w:ilvl w:val="2"/>
          <w:numId w:val="20"/>
        </w:numPr>
        <w:tabs>
          <w:tab w:val="left" w:pos="0"/>
        </w:tabs>
        <w:spacing w:line="276" w:lineRule="auto"/>
        <w:ind w:left="1276" w:hanging="283"/>
        <w:contextualSpacing/>
        <w:rPr>
          <w:rFonts w:eastAsia="Calibri" w:cs="Arial"/>
          <w:b/>
          <w:sz w:val="22"/>
          <w:szCs w:val="22"/>
          <w:lang w:eastAsia="en-US"/>
        </w:rPr>
      </w:pPr>
      <w:r w:rsidRPr="009536A7">
        <w:rPr>
          <w:rFonts w:eastAsia="Calibri"/>
          <w:sz w:val="22"/>
          <w:szCs w:val="22"/>
          <w:lang w:eastAsia="en-US"/>
        </w:rPr>
        <w:t>24-godzinny dostęp do portalu pomocy technicznej producenta oprogramowania w celu:</w:t>
      </w:r>
    </w:p>
    <w:p w14:paraId="51BD08B2" w14:textId="77777777" w:rsidR="00653CD8" w:rsidRPr="009536A7" w:rsidRDefault="00653CD8" w:rsidP="00653CD8">
      <w:pPr>
        <w:numPr>
          <w:ilvl w:val="3"/>
          <w:numId w:val="19"/>
        </w:numPr>
        <w:tabs>
          <w:tab w:val="left" w:pos="0"/>
        </w:tabs>
        <w:spacing w:line="276" w:lineRule="auto"/>
        <w:ind w:left="1560" w:hanging="284"/>
        <w:contextualSpacing/>
        <w:rPr>
          <w:rFonts w:eastAsia="Calibri" w:cs="Arial"/>
          <w:b/>
          <w:sz w:val="22"/>
          <w:szCs w:val="22"/>
          <w:lang w:eastAsia="en-US"/>
        </w:rPr>
      </w:pPr>
      <w:r w:rsidRPr="009536A7">
        <w:rPr>
          <w:rFonts w:eastAsia="Calibri"/>
          <w:sz w:val="22"/>
          <w:szCs w:val="22"/>
          <w:lang w:eastAsia="en-US"/>
        </w:rPr>
        <w:t>przeglądania i składania informacji o problemach dotyczących przedmiotu zapytania;</w:t>
      </w:r>
    </w:p>
    <w:p w14:paraId="5C0374DF" w14:textId="77777777" w:rsidR="00653CD8" w:rsidRPr="009536A7" w:rsidRDefault="00653CD8" w:rsidP="00653CD8">
      <w:pPr>
        <w:numPr>
          <w:ilvl w:val="3"/>
          <w:numId w:val="19"/>
        </w:numPr>
        <w:tabs>
          <w:tab w:val="left" w:pos="0"/>
        </w:tabs>
        <w:spacing w:line="276" w:lineRule="auto"/>
        <w:ind w:left="1560" w:hanging="284"/>
        <w:contextualSpacing/>
        <w:rPr>
          <w:rFonts w:eastAsia="Calibri" w:cs="Arial"/>
          <w:b/>
          <w:sz w:val="22"/>
          <w:szCs w:val="22"/>
          <w:lang w:eastAsia="en-US"/>
        </w:rPr>
      </w:pPr>
      <w:r w:rsidRPr="009536A7">
        <w:rPr>
          <w:rFonts w:eastAsia="Calibri"/>
          <w:sz w:val="22"/>
          <w:szCs w:val="22"/>
          <w:lang w:eastAsia="en-US"/>
        </w:rPr>
        <w:t>informacji o nowych produktach;</w:t>
      </w:r>
    </w:p>
    <w:p w14:paraId="0BA7718C" w14:textId="77777777" w:rsidR="00653CD8" w:rsidRPr="009536A7" w:rsidRDefault="00653CD8" w:rsidP="00653CD8">
      <w:pPr>
        <w:numPr>
          <w:ilvl w:val="3"/>
          <w:numId w:val="19"/>
        </w:numPr>
        <w:tabs>
          <w:tab w:val="left" w:pos="0"/>
        </w:tabs>
        <w:spacing w:line="276" w:lineRule="auto"/>
        <w:ind w:left="1560" w:hanging="284"/>
        <w:contextualSpacing/>
        <w:rPr>
          <w:rFonts w:eastAsia="Calibri" w:cs="Arial"/>
          <w:b/>
          <w:sz w:val="22"/>
          <w:szCs w:val="22"/>
          <w:lang w:eastAsia="en-US"/>
        </w:rPr>
      </w:pPr>
      <w:r w:rsidRPr="009536A7">
        <w:rPr>
          <w:rFonts w:eastAsia="Calibri"/>
          <w:sz w:val="22"/>
          <w:szCs w:val="22"/>
          <w:lang w:eastAsia="en-US"/>
        </w:rPr>
        <w:t xml:space="preserve"> dostępu do bazy wiedzy do oprogramowania będącego przedmiotem zapytania;</w:t>
      </w:r>
    </w:p>
    <w:p w14:paraId="31BBB5DE" w14:textId="77777777" w:rsidR="00653CD8" w:rsidRPr="009536A7" w:rsidRDefault="00653CD8" w:rsidP="00653CD8">
      <w:pPr>
        <w:numPr>
          <w:ilvl w:val="3"/>
          <w:numId w:val="19"/>
        </w:numPr>
        <w:tabs>
          <w:tab w:val="left" w:pos="0"/>
        </w:tabs>
        <w:spacing w:line="276" w:lineRule="auto"/>
        <w:ind w:left="1560" w:hanging="284"/>
        <w:contextualSpacing/>
        <w:rPr>
          <w:rFonts w:eastAsia="Calibri"/>
          <w:b/>
          <w:sz w:val="22"/>
          <w:szCs w:val="22"/>
          <w:lang w:eastAsia="en-US"/>
        </w:rPr>
      </w:pPr>
      <w:r w:rsidRPr="009536A7">
        <w:rPr>
          <w:rFonts w:eastAsia="Calibri"/>
          <w:sz w:val="22"/>
          <w:szCs w:val="22"/>
          <w:lang w:eastAsia="en-US"/>
        </w:rPr>
        <w:t>informacji o dostępnych poprawkach do oprogramowania.</w:t>
      </w:r>
    </w:p>
    <w:p w14:paraId="093CCD5C" w14:textId="77777777" w:rsidR="00653CD8" w:rsidRPr="00653CD8" w:rsidRDefault="00653CD8" w:rsidP="00653CD8">
      <w:pPr>
        <w:numPr>
          <w:ilvl w:val="2"/>
          <w:numId w:val="20"/>
        </w:numPr>
        <w:tabs>
          <w:tab w:val="left" w:pos="0"/>
        </w:tabs>
        <w:spacing w:line="276" w:lineRule="auto"/>
        <w:ind w:left="1276" w:hanging="283"/>
        <w:contextualSpacing/>
        <w:rPr>
          <w:rFonts w:eastAsia="Calibri"/>
          <w:sz w:val="22"/>
          <w:szCs w:val="22"/>
          <w:lang w:eastAsia="en-US"/>
        </w:rPr>
      </w:pPr>
      <w:r w:rsidRPr="009536A7">
        <w:rPr>
          <w:rFonts w:eastAsia="Calibri"/>
          <w:sz w:val="22"/>
          <w:szCs w:val="22"/>
          <w:lang w:eastAsia="en-US"/>
        </w:rPr>
        <w:t>Udzielona subskrypcja musi uwzględniać prawo do instalacji udostępnianych przez producenta oprogramowania aktualizacji i poprawek krytycznych i opcjonalnych do oprogramowania;</w:t>
      </w:r>
    </w:p>
    <w:p w14:paraId="7C9EEF60" w14:textId="77777777" w:rsidR="00653CD8" w:rsidRPr="00653CD8" w:rsidRDefault="00653CD8" w:rsidP="00653CD8">
      <w:pPr>
        <w:numPr>
          <w:ilvl w:val="2"/>
          <w:numId w:val="20"/>
        </w:numPr>
        <w:tabs>
          <w:tab w:val="left" w:pos="0"/>
        </w:tabs>
        <w:spacing w:line="276" w:lineRule="auto"/>
        <w:ind w:left="1276" w:hanging="283"/>
        <w:contextualSpacing/>
        <w:rPr>
          <w:rFonts w:eastAsia="Calibri"/>
          <w:sz w:val="22"/>
          <w:szCs w:val="22"/>
          <w:lang w:eastAsia="en-US"/>
        </w:rPr>
      </w:pPr>
      <w:r w:rsidRPr="009536A7">
        <w:rPr>
          <w:rFonts w:eastAsia="Calibri"/>
          <w:sz w:val="22"/>
          <w:szCs w:val="22"/>
          <w:lang w:eastAsia="en-US"/>
        </w:rPr>
        <w:t>Zamawiający wymaga zapewnienia możliwości korzystania na podstawie udzielonej subskrypcji ze wszystkich wersji oprogramowania i korzystania z kopii zamiennych (możliwość instalowania oprogramowania na urządzeniach</w:t>
      </w:r>
      <w:r w:rsidRPr="009536A7" w:rsidDel="004C75CE">
        <w:rPr>
          <w:rFonts w:eastAsia="Calibri"/>
          <w:sz w:val="22"/>
          <w:szCs w:val="22"/>
          <w:lang w:eastAsia="en-US"/>
        </w:rPr>
        <w:t xml:space="preserve"> </w:t>
      </w:r>
      <w:r w:rsidRPr="009536A7">
        <w:rPr>
          <w:rFonts w:eastAsia="Calibri"/>
          <w:sz w:val="22"/>
          <w:szCs w:val="22"/>
          <w:lang w:eastAsia="en-US"/>
        </w:rPr>
        <w:t xml:space="preserve">przy wykorzystaniu jednego standardowego obrazu w procesie instalacji i tworzenia kopii zapasowych). </w:t>
      </w:r>
    </w:p>
    <w:p w14:paraId="4A0799B0" w14:textId="52B5991F" w:rsidR="00E40E50" w:rsidRPr="00E40E50" w:rsidRDefault="00E40E50" w:rsidP="00E40E50">
      <w:pPr>
        <w:pStyle w:val="Akapitzlist"/>
        <w:numPr>
          <w:ilvl w:val="0"/>
          <w:numId w:val="15"/>
        </w:numPr>
        <w:spacing w:before="0" w:beforeAutospacing="0" w:after="0" w:afterAutospacing="0" w:line="240" w:lineRule="auto"/>
        <w:rPr>
          <w:rFonts w:eastAsia="Calibri" w:cstheme="minorHAnsi"/>
          <w:b/>
          <w:bCs/>
          <w:sz w:val="22"/>
        </w:rPr>
      </w:pPr>
      <w:r w:rsidRPr="00E40E50">
        <w:rPr>
          <w:rFonts w:eastAsia="Calibri" w:cstheme="minorHAnsi"/>
          <w:b/>
          <w:bCs/>
          <w:sz w:val="22"/>
        </w:rPr>
        <w:t>Asysta techniczna Wykonawcy:</w:t>
      </w:r>
    </w:p>
    <w:p w14:paraId="209FC783" w14:textId="77777777" w:rsidR="00E40E50" w:rsidRPr="00E40E50" w:rsidRDefault="00E40E50" w:rsidP="00653CD8">
      <w:pPr>
        <w:numPr>
          <w:ilvl w:val="0"/>
          <w:numId w:val="11"/>
        </w:numPr>
        <w:spacing w:before="0" w:beforeAutospacing="0" w:after="0" w:afterAutospacing="0"/>
        <w:ind w:left="993" w:hanging="357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>dostęp do wsparcia technicznego w języku polskim (email, web, telefon);</w:t>
      </w:r>
    </w:p>
    <w:p w14:paraId="2CB5A683" w14:textId="77777777" w:rsidR="00E40E50" w:rsidRPr="00E40E50" w:rsidRDefault="00E40E50" w:rsidP="00653CD8">
      <w:pPr>
        <w:numPr>
          <w:ilvl w:val="0"/>
          <w:numId w:val="11"/>
        </w:numPr>
        <w:spacing w:before="0" w:beforeAutospacing="0" w:after="0" w:afterAutospacing="0"/>
        <w:ind w:left="993" w:hanging="357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>dedykowany kontakt techniczny do obsługi Zamawiającego w języku polskim;</w:t>
      </w:r>
    </w:p>
    <w:p w14:paraId="4FC1B2BA" w14:textId="77777777" w:rsidR="00E40E50" w:rsidRPr="00E40E50" w:rsidRDefault="00E40E50" w:rsidP="00653CD8">
      <w:pPr>
        <w:numPr>
          <w:ilvl w:val="0"/>
          <w:numId w:val="11"/>
        </w:numPr>
        <w:spacing w:before="0" w:beforeAutospacing="0" w:after="0" w:afterAutospacing="0"/>
        <w:ind w:left="993" w:hanging="357"/>
        <w:rPr>
          <w:rFonts w:asciiTheme="minorHAnsi" w:eastAsia="Calibri" w:hAnsiTheme="minorHAnsi" w:cstheme="minorHAnsi"/>
          <w:sz w:val="22"/>
          <w:szCs w:val="22"/>
        </w:rPr>
      </w:pP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zespół składający się z minimum </w:t>
      </w:r>
      <w:r w:rsidRPr="00E40E50">
        <w:rPr>
          <w:rFonts w:asciiTheme="minorHAnsi" w:eastAsia="Calibri" w:hAnsiTheme="minorHAnsi" w:cstheme="minorHAnsi"/>
          <w:sz w:val="22"/>
          <w:szCs w:val="22"/>
        </w:rPr>
        <w:t xml:space="preserve">4 certyfikowanych przez </w:t>
      </w: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>producenta oprogramowania</w:t>
      </w:r>
      <w:r w:rsidRPr="00E40E50">
        <w:rPr>
          <w:rFonts w:asciiTheme="minorHAnsi" w:eastAsia="Calibri" w:hAnsiTheme="minorHAnsi" w:cstheme="minorHAnsi"/>
          <w:sz w:val="22"/>
          <w:szCs w:val="22"/>
        </w:rPr>
        <w:t xml:space="preserve"> architektów </w:t>
      </w:r>
    </w:p>
    <w:p w14:paraId="54F259D1" w14:textId="77777777" w:rsidR="00E40E50" w:rsidRPr="00E40E50" w:rsidRDefault="00E40E50" w:rsidP="00653CD8">
      <w:pPr>
        <w:numPr>
          <w:ilvl w:val="0"/>
          <w:numId w:val="11"/>
        </w:numPr>
        <w:spacing w:before="0" w:beforeAutospacing="0" w:after="0" w:afterAutospacing="0"/>
        <w:ind w:left="993" w:hanging="357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>asysta specjalistów z zespołu technicznego będzie wpierać Zamawiającego szczególnie podczas następujących działań:</w:t>
      </w:r>
    </w:p>
    <w:p w14:paraId="706C955E" w14:textId="77777777" w:rsidR="00E40E50" w:rsidRPr="00E40E50" w:rsidRDefault="00E40E50" w:rsidP="00653CD8">
      <w:pPr>
        <w:numPr>
          <w:ilvl w:val="0"/>
          <w:numId w:val="12"/>
        </w:numPr>
        <w:spacing w:before="0" w:beforeAutospacing="0" w:after="0" w:afterAutospacing="0"/>
        <w:ind w:left="1560" w:hanging="284"/>
        <w:contextualSpacing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E40E50">
        <w:rPr>
          <w:rFonts w:asciiTheme="minorHAnsi" w:eastAsia="Calibri" w:hAnsiTheme="minorHAnsi" w:cstheme="minorHAnsi"/>
          <w:sz w:val="22"/>
          <w:szCs w:val="22"/>
        </w:rPr>
        <w:t>zarządzania konfiguracją systemów;</w:t>
      </w:r>
    </w:p>
    <w:p w14:paraId="10AB2D50" w14:textId="77777777" w:rsidR="00E40E50" w:rsidRPr="00E40E50" w:rsidRDefault="00E40E50" w:rsidP="00653CD8">
      <w:pPr>
        <w:numPr>
          <w:ilvl w:val="0"/>
          <w:numId w:val="12"/>
        </w:numPr>
        <w:spacing w:before="0" w:beforeAutospacing="0" w:after="0" w:afterAutospacing="0"/>
        <w:ind w:left="1560" w:hanging="284"/>
        <w:contextualSpacing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E40E50">
        <w:rPr>
          <w:rFonts w:asciiTheme="minorHAnsi" w:eastAsia="Calibri" w:hAnsiTheme="minorHAnsi" w:cstheme="minorHAnsi"/>
          <w:sz w:val="22"/>
          <w:szCs w:val="22"/>
        </w:rPr>
        <w:t>zarządzania pojemnością i wydajnością systemów;</w:t>
      </w:r>
    </w:p>
    <w:p w14:paraId="11F61AC6" w14:textId="77777777" w:rsidR="00E40E50" w:rsidRPr="00E40E50" w:rsidRDefault="00E40E50" w:rsidP="00653CD8">
      <w:pPr>
        <w:numPr>
          <w:ilvl w:val="0"/>
          <w:numId w:val="12"/>
        </w:numPr>
        <w:spacing w:before="0" w:beforeAutospacing="0" w:after="0" w:afterAutospacing="0"/>
        <w:ind w:left="1560" w:hanging="284"/>
        <w:contextualSpacing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E40E50">
        <w:rPr>
          <w:rFonts w:asciiTheme="minorHAnsi" w:eastAsia="Calibri" w:hAnsiTheme="minorHAnsi" w:cstheme="minorHAnsi"/>
          <w:sz w:val="22"/>
          <w:szCs w:val="22"/>
        </w:rPr>
        <w:t>zarządzania ciągłością pracy systemów i usług systemowych;</w:t>
      </w:r>
    </w:p>
    <w:p w14:paraId="296DE710" w14:textId="77777777" w:rsidR="00E40E50" w:rsidRPr="00E40E50" w:rsidRDefault="00E40E50" w:rsidP="00653CD8">
      <w:pPr>
        <w:numPr>
          <w:ilvl w:val="0"/>
          <w:numId w:val="12"/>
        </w:numPr>
        <w:spacing w:before="0" w:beforeAutospacing="0" w:after="0" w:afterAutospacing="0"/>
        <w:ind w:left="1560" w:hanging="284"/>
        <w:contextualSpacing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E40E50">
        <w:rPr>
          <w:rFonts w:asciiTheme="minorHAnsi" w:eastAsia="Calibri" w:hAnsiTheme="minorHAnsi" w:cstheme="minorHAnsi"/>
          <w:sz w:val="22"/>
          <w:szCs w:val="22"/>
        </w:rPr>
        <w:t>pomocy w rozwiązaniu problemów wynikających z użytkowania oprogramowania;</w:t>
      </w:r>
    </w:p>
    <w:p w14:paraId="78460F13" w14:textId="77777777" w:rsidR="00E40E50" w:rsidRPr="00E40E50" w:rsidRDefault="00E40E50" w:rsidP="00653CD8">
      <w:pPr>
        <w:numPr>
          <w:ilvl w:val="0"/>
          <w:numId w:val="12"/>
        </w:numPr>
        <w:spacing w:before="0" w:beforeAutospacing="0" w:after="0" w:afterAutospacing="0"/>
        <w:ind w:left="1560" w:hanging="284"/>
        <w:contextualSpacing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E40E50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zarządzanie oprogramowaniem </w:t>
      </w:r>
      <w:proofErr w:type="spellStart"/>
      <w:r w:rsidRPr="00E40E50">
        <w:rPr>
          <w:rFonts w:asciiTheme="minorHAnsi" w:eastAsia="Calibri" w:hAnsiTheme="minorHAnsi" w:cstheme="minorHAnsi"/>
          <w:sz w:val="22"/>
          <w:szCs w:val="22"/>
        </w:rPr>
        <w:t>Satellite</w:t>
      </w:r>
      <w:proofErr w:type="spellEnd"/>
      <w:r w:rsidRPr="00E40E50">
        <w:rPr>
          <w:rFonts w:asciiTheme="minorHAnsi" w:eastAsia="Calibri" w:hAnsiTheme="minorHAnsi" w:cstheme="minorHAnsi"/>
          <w:sz w:val="22"/>
          <w:szCs w:val="22"/>
        </w:rPr>
        <w:t xml:space="preserve"> oraz autoryzacją oparta o IPA.</w:t>
      </w:r>
    </w:p>
    <w:p w14:paraId="32BD49EF" w14:textId="77777777" w:rsidR="00E40E50" w:rsidRPr="00E40E50" w:rsidRDefault="00E40E50" w:rsidP="00653CD8">
      <w:pPr>
        <w:numPr>
          <w:ilvl w:val="0"/>
          <w:numId w:val="11"/>
        </w:numPr>
        <w:spacing w:before="0" w:beforeAutospacing="0" w:after="0" w:afterAutospacing="0"/>
        <w:ind w:left="993" w:hanging="357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>nieograniczona ilość konsultacji zdalnych;</w:t>
      </w:r>
    </w:p>
    <w:p w14:paraId="22CA1D62" w14:textId="77777777" w:rsidR="00E40E50" w:rsidRPr="00E40E50" w:rsidRDefault="00E40E50" w:rsidP="00653CD8">
      <w:pPr>
        <w:numPr>
          <w:ilvl w:val="0"/>
          <w:numId w:val="11"/>
        </w:numPr>
        <w:spacing w:before="0" w:beforeAutospacing="0" w:after="0" w:afterAutospacing="0"/>
        <w:ind w:left="993" w:hanging="357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>brak ograniczeń ilości zgłaszanych incydentów;</w:t>
      </w:r>
    </w:p>
    <w:p w14:paraId="3ED5FDFC" w14:textId="77777777" w:rsidR="00E40E50" w:rsidRPr="00E40E50" w:rsidRDefault="00E40E50" w:rsidP="00653CD8">
      <w:pPr>
        <w:numPr>
          <w:ilvl w:val="0"/>
          <w:numId w:val="11"/>
        </w:numPr>
        <w:spacing w:before="0" w:beforeAutospacing="0" w:after="0" w:afterAutospacing="0"/>
        <w:ind w:left="993" w:hanging="357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>wykonawca zapewni pulę 150 dni konsultacji technicznych w dwóch lokalizacjach na terenie m. st. Warszawy:</w:t>
      </w:r>
    </w:p>
    <w:p w14:paraId="327D8E08" w14:textId="77777777" w:rsidR="00E40E50" w:rsidRPr="00E40E50" w:rsidRDefault="00E40E50" w:rsidP="00653CD8">
      <w:pPr>
        <w:spacing w:after="0"/>
        <w:ind w:left="993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>Sposób wykorzystania puli (termin i zakres) będzie ustalany pomiędzy Zamawiającym a Wykonawcą i raportowany po zakończeniu każdego kwartału realizacji umowy. Zamawiający będzie mógł korzystać z puli dni konsultacji technicznych w dni robocze w godzinach 8:00-17:00. Wykonawca każdorazowo sporządzi sprawozdanie lub dokumentacje techniczną obejmującą opis wykonanych prac.</w:t>
      </w:r>
    </w:p>
    <w:p w14:paraId="15BE8873" w14:textId="77777777" w:rsidR="00E40E50" w:rsidRPr="00E40E50" w:rsidRDefault="00E40E50" w:rsidP="00653CD8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993"/>
        <w:rPr>
          <w:rFonts w:eastAsia="Calibri" w:cstheme="minorHAnsi"/>
          <w:color w:val="000000"/>
          <w:sz w:val="22"/>
          <w:lang w:eastAsia="zh-CN"/>
        </w:rPr>
      </w:pPr>
      <w:r w:rsidRPr="00E40E50">
        <w:rPr>
          <w:rFonts w:eastAsia="Calibri" w:cstheme="minorHAnsi"/>
          <w:color w:val="000000"/>
          <w:sz w:val="22"/>
          <w:lang w:eastAsia="zh-CN"/>
        </w:rPr>
        <w:t>Świadczenie asysty technicznej według zdefiniowanego poniżej SLA</w:t>
      </w:r>
    </w:p>
    <w:p w14:paraId="1B9F2838" w14:textId="77777777" w:rsidR="00E40E50" w:rsidRPr="00E40E50" w:rsidRDefault="00E40E50" w:rsidP="00653CD8">
      <w:pPr>
        <w:numPr>
          <w:ilvl w:val="0"/>
          <w:numId w:val="12"/>
        </w:numPr>
        <w:spacing w:before="0" w:beforeAutospacing="0" w:after="0" w:afterAutospacing="0"/>
        <w:ind w:left="1418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E40E50">
        <w:rPr>
          <w:rFonts w:asciiTheme="minorHAnsi" w:eastAsia="Calibri" w:hAnsiTheme="minorHAnsi" w:cstheme="minorHAnsi"/>
          <w:sz w:val="22"/>
          <w:szCs w:val="22"/>
        </w:rPr>
        <w:t>reakcja zdalna (Tabelka SLA - reakcja zdalna) musi być realizowane w trybie 5x11. Wsparcie techniczne winno być realizowane przez telefon/web/email,</w:t>
      </w:r>
    </w:p>
    <w:p w14:paraId="43D6AA29" w14:textId="77777777" w:rsidR="00E40E50" w:rsidRPr="00E40E50" w:rsidRDefault="00E40E50" w:rsidP="00653CD8">
      <w:pPr>
        <w:numPr>
          <w:ilvl w:val="0"/>
          <w:numId w:val="12"/>
        </w:numPr>
        <w:spacing w:before="0" w:beforeAutospacing="0" w:after="0" w:afterAutospacing="0"/>
        <w:ind w:left="1418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E40E50">
        <w:rPr>
          <w:rFonts w:asciiTheme="minorHAnsi" w:eastAsia="Calibri" w:hAnsiTheme="minorHAnsi" w:cstheme="minorHAnsi"/>
          <w:sz w:val="22"/>
          <w:szCs w:val="22"/>
        </w:rPr>
        <w:t>przez czas reakcji we wspieraniu zdalnym rozumie się czas, który upłynął pomiędzy dokonaniem zgłoszenia, a kontaktem ze strony operatora koordynującego rozwiązywanie problemu po stronie usługodawcy, który potwierdza poziom dotkliwości (Tabelka SLA - poziomy dotkliwości) zgłoszenia oraz informuje zgłaszającego o podjętych czynnościach związanych z rozwiązywaniem problemu,</w:t>
      </w:r>
    </w:p>
    <w:p w14:paraId="528456D4" w14:textId="77777777" w:rsidR="00AA554E" w:rsidRDefault="00AA554E" w:rsidP="00653CD8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851"/>
        <w:rPr>
          <w:rFonts w:eastAsia="Calibri" w:cstheme="minorHAnsi"/>
          <w:sz w:val="22"/>
          <w:lang w:eastAsia="zh-CN"/>
        </w:rPr>
      </w:pPr>
      <w:r w:rsidRPr="00AA554E">
        <w:rPr>
          <w:rFonts w:eastAsia="Calibri" w:cstheme="minorHAnsi"/>
          <w:sz w:val="22"/>
          <w:lang w:eastAsia="zh-CN"/>
        </w:rPr>
        <w:t>Wykonawca w odniesieniu do usług asysty technicznej według zdefiniowanego poniżej SLA zapewni przyjmowanie zgłoszeń za pomocą systemu zgłoszeń Zamawiającego (HP Service Manager)</w:t>
      </w:r>
      <w:r>
        <w:rPr>
          <w:rFonts w:eastAsia="Calibri" w:cstheme="minorHAnsi"/>
          <w:sz w:val="22"/>
          <w:lang w:eastAsia="zh-CN"/>
        </w:rPr>
        <w:t>:</w:t>
      </w:r>
    </w:p>
    <w:p w14:paraId="1D4ABB1E" w14:textId="7C2C06CF" w:rsidR="00E40E50" w:rsidRDefault="00AA554E" w:rsidP="00653CD8">
      <w:pPr>
        <w:numPr>
          <w:ilvl w:val="0"/>
          <w:numId w:val="12"/>
        </w:numPr>
        <w:spacing w:before="0" w:beforeAutospacing="0" w:after="0" w:afterAutospacing="0"/>
        <w:ind w:left="1276"/>
        <w:contextualSpacing/>
        <w:rPr>
          <w:rFonts w:eastAsia="Calibri" w:cstheme="minorHAnsi"/>
          <w:sz w:val="22"/>
          <w:lang w:eastAsia="zh-CN"/>
        </w:rPr>
      </w:pPr>
      <w:r>
        <w:rPr>
          <w:rFonts w:eastAsia="Calibri" w:cstheme="minorHAnsi"/>
          <w:sz w:val="22"/>
          <w:lang w:eastAsia="zh-CN"/>
        </w:rPr>
        <w:t>p</w:t>
      </w:r>
      <w:r w:rsidRPr="00AA554E">
        <w:rPr>
          <w:rFonts w:eastAsia="Calibri" w:cstheme="minorHAnsi"/>
          <w:sz w:val="22"/>
          <w:lang w:eastAsia="zh-CN"/>
        </w:rPr>
        <w:t>rzed integracją z systemem zgłoszeń Zamawiającego oraz przypadku jego awarii obowiązuje alternatywnie sposób przyjmowania zgłoszeń na numer telefonu lub na adres poczty elektronicznej</w:t>
      </w:r>
      <w:r>
        <w:rPr>
          <w:rFonts w:eastAsia="Calibri" w:cstheme="minorHAnsi"/>
          <w:sz w:val="22"/>
          <w:lang w:eastAsia="zh-CN"/>
        </w:rPr>
        <w:t xml:space="preserve"> lub przez stronę web</w:t>
      </w:r>
      <w:r w:rsidRPr="00AA554E">
        <w:rPr>
          <w:rFonts w:eastAsia="Calibri" w:cstheme="minorHAnsi"/>
          <w:sz w:val="22"/>
          <w:lang w:eastAsia="zh-CN"/>
        </w:rPr>
        <w:t xml:space="preserve"> podan</w:t>
      </w:r>
      <w:r>
        <w:rPr>
          <w:rFonts w:eastAsia="Calibri" w:cstheme="minorHAnsi"/>
          <w:sz w:val="22"/>
          <w:lang w:eastAsia="zh-CN"/>
        </w:rPr>
        <w:t>e</w:t>
      </w:r>
      <w:r w:rsidRPr="00AA554E">
        <w:rPr>
          <w:rFonts w:eastAsia="Calibri" w:cstheme="minorHAnsi"/>
          <w:sz w:val="22"/>
          <w:lang w:eastAsia="zh-CN"/>
        </w:rPr>
        <w:t xml:space="preserve"> przez Wykonawcę</w:t>
      </w:r>
      <w:r>
        <w:rPr>
          <w:rFonts w:eastAsia="Calibri" w:cstheme="minorHAnsi"/>
          <w:sz w:val="22"/>
          <w:lang w:eastAsia="zh-CN"/>
        </w:rPr>
        <w:t>;</w:t>
      </w:r>
    </w:p>
    <w:p w14:paraId="74A87A4A" w14:textId="78EB69C9" w:rsidR="00AA554E" w:rsidRPr="00AA554E" w:rsidRDefault="00AA554E" w:rsidP="00653CD8">
      <w:pPr>
        <w:numPr>
          <w:ilvl w:val="0"/>
          <w:numId w:val="12"/>
        </w:numPr>
        <w:spacing w:before="0" w:beforeAutospacing="0" w:after="0" w:afterAutospacing="0"/>
        <w:ind w:left="1276"/>
        <w:contextualSpacing/>
        <w:rPr>
          <w:rFonts w:eastAsia="Calibri" w:cstheme="minorHAnsi"/>
          <w:sz w:val="22"/>
          <w:lang w:eastAsia="zh-CN"/>
        </w:rPr>
      </w:pPr>
      <w:r w:rsidRPr="00AA554E">
        <w:rPr>
          <w:rFonts w:eastAsia="Calibri" w:cstheme="minorHAnsi"/>
          <w:sz w:val="22"/>
          <w:lang w:eastAsia="zh-CN"/>
        </w:rPr>
        <w:t>Wykonawca dokona integracji z systemem zgłoszeń Zamawiającego w ciągu 2 miesięcy od daty zawarcia Umowy</w:t>
      </w:r>
      <w:r>
        <w:rPr>
          <w:rFonts w:eastAsia="Calibri" w:cstheme="minorHAnsi"/>
          <w:sz w:val="22"/>
          <w:lang w:eastAsia="zh-CN"/>
        </w:rPr>
        <w:t>;</w:t>
      </w:r>
    </w:p>
    <w:p w14:paraId="7E684C29" w14:textId="7546A9EE" w:rsidR="00AA554E" w:rsidRPr="00AA554E" w:rsidRDefault="00AA554E" w:rsidP="00653CD8">
      <w:pPr>
        <w:numPr>
          <w:ilvl w:val="0"/>
          <w:numId w:val="12"/>
        </w:numPr>
        <w:spacing w:before="0" w:beforeAutospacing="0" w:after="0" w:afterAutospacing="0"/>
        <w:ind w:left="1276"/>
        <w:contextualSpacing/>
        <w:rPr>
          <w:rFonts w:eastAsia="Calibri" w:cstheme="minorHAnsi"/>
          <w:sz w:val="22"/>
          <w:lang w:eastAsia="zh-CN"/>
        </w:rPr>
      </w:pPr>
      <w:r>
        <w:rPr>
          <w:rFonts w:eastAsia="Calibri" w:cstheme="minorHAnsi"/>
          <w:sz w:val="22"/>
          <w:lang w:eastAsia="zh-CN"/>
        </w:rPr>
        <w:t>d</w:t>
      </w:r>
      <w:r w:rsidRPr="00AA554E">
        <w:rPr>
          <w:rFonts w:eastAsia="Calibri" w:cstheme="minorHAnsi"/>
          <w:sz w:val="22"/>
          <w:lang w:eastAsia="zh-CN"/>
        </w:rPr>
        <w:t>o czasu integracji systemu obsługi zgłoszeń Wykonawcy z systemem obsługi zgłoszeń Zamawiającego oraz w przypadku awarii systemu obsługi zgłoszeń, zgłoszenia będą dokonywane na Formularzu zgłoszenia awarii, a wymiana komunikatów nastąpi za pośrednictwem poczty elektronicznej na uzgodnione adresy e-mail</w:t>
      </w:r>
      <w:r>
        <w:rPr>
          <w:rFonts w:eastAsia="Calibri" w:cstheme="minorHAnsi"/>
          <w:sz w:val="22"/>
          <w:lang w:eastAsia="zh-CN"/>
        </w:rPr>
        <w:t>;</w:t>
      </w:r>
    </w:p>
    <w:p w14:paraId="023EB4AA" w14:textId="6D74B6D5" w:rsidR="00AA554E" w:rsidRPr="00AA554E" w:rsidRDefault="00AA554E" w:rsidP="00653CD8">
      <w:pPr>
        <w:numPr>
          <w:ilvl w:val="0"/>
          <w:numId w:val="12"/>
        </w:numPr>
        <w:spacing w:before="0" w:beforeAutospacing="0" w:after="0" w:afterAutospacing="0"/>
        <w:ind w:left="1276"/>
        <w:contextualSpacing/>
        <w:rPr>
          <w:rFonts w:eastAsia="Calibri" w:cstheme="minorHAnsi"/>
          <w:sz w:val="22"/>
          <w:lang w:eastAsia="zh-CN"/>
        </w:rPr>
      </w:pPr>
      <w:r>
        <w:rPr>
          <w:rFonts w:eastAsia="Calibri" w:cstheme="minorHAnsi"/>
          <w:sz w:val="22"/>
          <w:lang w:eastAsia="zh-CN"/>
        </w:rPr>
        <w:t>a</w:t>
      </w:r>
      <w:r w:rsidRPr="00AA554E">
        <w:rPr>
          <w:rFonts w:eastAsia="Calibri" w:cstheme="minorHAnsi"/>
          <w:sz w:val="22"/>
          <w:lang w:eastAsia="zh-CN"/>
        </w:rPr>
        <w:t>dresy i telefony, służące do dokonywania zgłoszeń i potwierdzania ich przyjęcia w przypadku awarii systemu HP Service Manager oraz do czasu integracji systemów</w:t>
      </w:r>
      <w:r>
        <w:rPr>
          <w:rFonts w:eastAsia="Calibri" w:cstheme="minorHAnsi"/>
          <w:sz w:val="22"/>
          <w:lang w:eastAsia="zh-CN"/>
        </w:rPr>
        <w:t xml:space="preserve">, </w:t>
      </w:r>
      <w:r w:rsidRPr="00AA554E">
        <w:rPr>
          <w:rFonts w:eastAsia="Calibri" w:cstheme="minorHAnsi"/>
          <w:sz w:val="22"/>
          <w:lang w:eastAsia="zh-CN"/>
        </w:rPr>
        <w:t>Strony przekażą sobie w</w:t>
      </w:r>
      <w:r>
        <w:rPr>
          <w:rFonts w:eastAsia="Calibri" w:cstheme="minorHAnsi"/>
          <w:sz w:val="22"/>
          <w:lang w:eastAsia="zh-CN"/>
        </w:rPr>
        <w:t> </w:t>
      </w:r>
      <w:r w:rsidRPr="00AA554E">
        <w:rPr>
          <w:rFonts w:eastAsia="Calibri" w:cstheme="minorHAnsi"/>
          <w:sz w:val="22"/>
          <w:lang w:eastAsia="zh-CN"/>
        </w:rPr>
        <w:t>terminie 3 dni od daty zawarcia Umowy</w:t>
      </w:r>
      <w:r>
        <w:rPr>
          <w:rFonts w:eastAsia="Calibri" w:cstheme="minorHAnsi"/>
          <w:sz w:val="22"/>
          <w:lang w:eastAsia="zh-CN"/>
        </w:rPr>
        <w:t>;</w:t>
      </w:r>
    </w:p>
    <w:p w14:paraId="3AA5834C" w14:textId="5F0232A1" w:rsidR="00AA554E" w:rsidRPr="00AA554E" w:rsidRDefault="00AA554E" w:rsidP="00653CD8">
      <w:pPr>
        <w:numPr>
          <w:ilvl w:val="0"/>
          <w:numId w:val="12"/>
        </w:numPr>
        <w:spacing w:before="0" w:beforeAutospacing="0" w:after="0" w:afterAutospacing="0"/>
        <w:ind w:left="1276"/>
        <w:contextualSpacing/>
        <w:rPr>
          <w:rFonts w:eastAsia="Calibri" w:cstheme="minorHAnsi"/>
          <w:sz w:val="22"/>
          <w:lang w:eastAsia="zh-CN"/>
        </w:rPr>
      </w:pPr>
      <w:r>
        <w:rPr>
          <w:rFonts w:eastAsia="Calibri" w:cstheme="minorHAnsi"/>
          <w:sz w:val="22"/>
          <w:lang w:eastAsia="zh-CN"/>
        </w:rPr>
        <w:t>ł</w:t>
      </w:r>
      <w:r w:rsidRPr="00AA554E">
        <w:rPr>
          <w:rFonts w:eastAsia="Calibri" w:cstheme="minorHAnsi"/>
          <w:sz w:val="22"/>
          <w:lang w:eastAsia="zh-CN"/>
        </w:rPr>
        <w:t>ączny czas awarii systemu obsługi zgłoszeń Wykonawcy, po dokonaniu integracji, w okresie rozliczeniowym (miesiąc kalendarzowy) nie może przekroczyć 48 godzin. Czas awarii liczony jest w godzinach od następnego rozpoczętego dnia po dniu, w którym awaria została zgłoszona do dnia jej odwołania przez Wykonawcę</w:t>
      </w:r>
      <w:r>
        <w:rPr>
          <w:rFonts w:eastAsia="Calibri" w:cstheme="minorHAnsi"/>
          <w:sz w:val="22"/>
          <w:lang w:eastAsia="zh-CN"/>
        </w:rPr>
        <w:t>;</w:t>
      </w:r>
    </w:p>
    <w:p w14:paraId="7AAAD486" w14:textId="354CDCF1" w:rsidR="00AA554E" w:rsidRPr="00AA554E" w:rsidRDefault="00AA554E" w:rsidP="00653CD8">
      <w:pPr>
        <w:numPr>
          <w:ilvl w:val="0"/>
          <w:numId w:val="12"/>
        </w:numPr>
        <w:spacing w:before="0" w:beforeAutospacing="0" w:after="0" w:afterAutospacing="0"/>
        <w:ind w:left="1276"/>
        <w:contextualSpacing/>
        <w:rPr>
          <w:rFonts w:eastAsia="Calibri" w:cstheme="minorHAnsi"/>
          <w:sz w:val="22"/>
          <w:lang w:eastAsia="zh-CN"/>
        </w:rPr>
      </w:pPr>
      <w:r>
        <w:rPr>
          <w:rFonts w:eastAsia="Calibri" w:cstheme="minorHAnsi"/>
          <w:sz w:val="22"/>
          <w:lang w:eastAsia="zh-CN"/>
        </w:rPr>
        <w:t>u</w:t>
      </w:r>
      <w:r w:rsidRPr="00AA554E">
        <w:rPr>
          <w:rFonts w:eastAsia="Calibri" w:cstheme="minorHAnsi"/>
          <w:sz w:val="22"/>
          <w:lang w:eastAsia="zh-CN"/>
        </w:rPr>
        <w:t>sunięcie awarii zostanie potwierdzone przesłaniem potwierdzenia do systemu obsługi zgłoszeń Zamawiającego (HP SM) lub w przypadku jego awarii a także przed dokonaniem integracji systemu obsługi zgłoszeń Wykonawcy z systemem obsługi zgłoszeń Zamawiającego, odesłaniem Protokołu usunięcia awarii, kanałem rezerwowym. Po przywróceniu działania systemu obsługi zgłoszeń data i godzina usunięcia awarii zostanie odnotowana w systemie obsługi zgłoszeń Zamawiającego zgodnie z czasem z Formularza zgłoszenia awarii</w:t>
      </w:r>
      <w:r>
        <w:rPr>
          <w:rFonts w:eastAsia="Calibri" w:cstheme="minorHAnsi"/>
          <w:sz w:val="22"/>
          <w:lang w:eastAsia="zh-CN"/>
        </w:rPr>
        <w:t>;</w:t>
      </w:r>
    </w:p>
    <w:p w14:paraId="5486E23D" w14:textId="513C6E28" w:rsidR="00AA554E" w:rsidRPr="00AA554E" w:rsidRDefault="00AA554E" w:rsidP="00653CD8">
      <w:pPr>
        <w:numPr>
          <w:ilvl w:val="0"/>
          <w:numId w:val="12"/>
        </w:numPr>
        <w:spacing w:before="0" w:beforeAutospacing="0" w:after="0" w:afterAutospacing="0"/>
        <w:ind w:left="1276"/>
        <w:contextualSpacing/>
        <w:rPr>
          <w:rFonts w:eastAsia="Calibri" w:cstheme="minorHAnsi"/>
          <w:sz w:val="22"/>
          <w:lang w:eastAsia="zh-CN"/>
        </w:rPr>
      </w:pPr>
      <w:r>
        <w:rPr>
          <w:rFonts w:eastAsia="Calibri" w:cstheme="minorHAnsi"/>
          <w:sz w:val="22"/>
          <w:lang w:eastAsia="zh-CN"/>
        </w:rPr>
        <w:t>i</w:t>
      </w:r>
      <w:r w:rsidRPr="00AA554E">
        <w:rPr>
          <w:rFonts w:eastAsia="Calibri" w:cstheme="minorHAnsi"/>
          <w:sz w:val="22"/>
          <w:lang w:eastAsia="zh-CN"/>
        </w:rPr>
        <w:t>ntegracja systemów obsługi zgłoszeń musi zostać potwierdzona pomyślnymi wynikami testów przeprowadzonych wg scenariuszy testowych oraz podpisaniem Protokołu potwierdzenia integracji systemu obsługi zgłoszeń Wykonawcy z systemem obsługi zgłoszeń Zamawiającego</w:t>
      </w:r>
      <w:r>
        <w:rPr>
          <w:rFonts w:eastAsia="Calibri" w:cstheme="minorHAnsi"/>
          <w:sz w:val="22"/>
          <w:lang w:eastAsia="zh-CN"/>
        </w:rPr>
        <w:t>;</w:t>
      </w:r>
    </w:p>
    <w:p w14:paraId="7DDBCC7A" w14:textId="77777777" w:rsidR="00AA554E" w:rsidRDefault="00AA554E" w:rsidP="00653CD8">
      <w:pPr>
        <w:numPr>
          <w:ilvl w:val="0"/>
          <w:numId w:val="12"/>
        </w:numPr>
        <w:spacing w:before="0" w:beforeAutospacing="0" w:after="0" w:afterAutospacing="0"/>
        <w:ind w:left="1276"/>
        <w:contextualSpacing/>
        <w:rPr>
          <w:rFonts w:eastAsia="Calibri" w:cstheme="minorHAnsi"/>
          <w:sz w:val="22"/>
          <w:lang w:eastAsia="zh-CN"/>
        </w:rPr>
      </w:pPr>
      <w:r w:rsidRPr="00AA554E">
        <w:rPr>
          <w:rFonts w:eastAsia="Calibri" w:cstheme="minorHAnsi"/>
          <w:sz w:val="22"/>
          <w:lang w:eastAsia="zh-CN"/>
        </w:rPr>
        <w:lastRenderedPageBreak/>
        <w:t xml:space="preserve">Zamawiający zastrzega sobie prawo do zmiany mechanizmów integracji systemów obsługi zgłoszeń, w szczególności kanału komunikacji pomiędzy systemami obsługi zgłoszeń, protokołu komunikacyjnego lub struktury komunikatów; </w:t>
      </w:r>
    </w:p>
    <w:p w14:paraId="55A22782" w14:textId="0CD463E7" w:rsidR="00AA554E" w:rsidRPr="00AA554E" w:rsidRDefault="00AA554E" w:rsidP="00653CD8">
      <w:pPr>
        <w:numPr>
          <w:ilvl w:val="0"/>
          <w:numId w:val="12"/>
        </w:numPr>
        <w:spacing w:before="0" w:beforeAutospacing="0" w:after="0" w:afterAutospacing="0"/>
        <w:ind w:left="1276"/>
        <w:contextualSpacing/>
        <w:rPr>
          <w:rFonts w:eastAsia="Calibri" w:cstheme="minorHAnsi"/>
          <w:sz w:val="22"/>
          <w:lang w:eastAsia="zh-CN"/>
        </w:rPr>
      </w:pPr>
      <w:r w:rsidRPr="00AA554E">
        <w:rPr>
          <w:rFonts w:eastAsia="Calibri" w:cstheme="minorHAnsi"/>
          <w:sz w:val="22"/>
          <w:lang w:eastAsia="zh-CN"/>
        </w:rPr>
        <w:t xml:space="preserve">Wykonawca jest zobowiązany do dostosowania swojego systemu obsługi zgłoszeń do obsługi zmienionych komunikatów w czasie nieprzekraczającym 60 dni od dnia zgłoszenia zmiany struktury komunikatów przez Zamawiającego; dostosowanie systemu obsługi zgłoszeń Wykonawcy do obsługi zmienionego mechanizmu integracji, w szczególności kanału komunikacji, protokołu komunikacyjnego lub struktury komunikatów musi zostać potwierdzone pomyślnymi wynikami testów przeprowadzonych wg </w:t>
      </w:r>
      <w:r w:rsidR="00653CD8">
        <w:rPr>
          <w:rFonts w:eastAsia="Calibri" w:cstheme="minorHAnsi"/>
          <w:sz w:val="22"/>
          <w:lang w:eastAsia="zh-CN"/>
        </w:rPr>
        <w:t>s</w:t>
      </w:r>
      <w:r w:rsidRPr="00AA554E">
        <w:rPr>
          <w:rFonts w:eastAsia="Calibri" w:cstheme="minorHAnsi"/>
          <w:sz w:val="22"/>
          <w:lang w:eastAsia="zh-CN"/>
        </w:rPr>
        <w:t>cenariuszy testowych oraz podpisaniem Protokołu potwierdzenia integracji systemu obsługi zgłoszeń Wykonawcy z systemem obsługi zgłoszeń Zamawiającego</w:t>
      </w:r>
      <w:r w:rsidR="00653CD8">
        <w:rPr>
          <w:rFonts w:eastAsia="Calibri" w:cstheme="minorHAnsi"/>
          <w:sz w:val="22"/>
          <w:lang w:eastAsia="zh-CN"/>
        </w:rPr>
        <w:t>;</w:t>
      </w:r>
      <w:r w:rsidRPr="00AA554E">
        <w:rPr>
          <w:rFonts w:eastAsia="Calibri" w:cstheme="minorHAnsi"/>
          <w:sz w:val="22"/>
          <w:lang w:eastAsia="zh-CN"/>
        </w:rPr>
        <w:t xml:space="preserve"> </w:t>
      </w:r>
    </w:p>
    <w:p w14:paraId="3CDF0848" w14:textId="6C9F2B5C" w:rsidR="00AA554E" w:rsidRPr="00AA554E" w:rsidRDefault="00653CD8" w:rsidP="00653CD8">
      <w:pPr>
        <w:numPr>
          <w:ilvl w:val="0"/>
          <w:numId w:val="12"/>
        </w:numPr>
        <w:spacing w:before="0" w:beforeAutospacing="0" w:after="0" w:afterAutospacing="0"/>
        <w:ind w:left="1276"/>
        <w:contextualSpacing/>
        <w:rPr>
          <w:rFonts w:eastAsia="Calibri" w:cstheme="minorHAnsi"/>
          <w:sz w:val="22"/>
          <w:lang w:eastAsia="zh-CN"/>
        </w:rPr>
      </w:pPr>
      <w:r>
        <w:rPr>
          <w:rFonts w:eastAsia="Calibri" w:cstheme="minorHAnsi"/>
          <w:sz w:val="22"/>
          <w:lang w:eastAsia="zh-CN"/>
        </w:rPr>
        <w:t>z</w:t>
      </w:r>
      <w:r w:rsidR="00AA554E" w:rsidRPr="00AA554E">
        <w:rPr>
          <w:rFonts w:eastAsia="Calibri" w:cstheme="minorHAnsi"/>
          <w:sz w:val="22"/>
          <w:lang w:eastAsia="zh-CN"/>
        </w:rPr>
        <w:t>miana mechanizmu integracji systemów obsługi zgłoszeń, w szczególności kanału komunikacji pomiędzy systemami obsługi zgłoszeń, protokołu komunikacyjnego lub struktury komunikatów nie powodują konieczności sporządzania aneksu do Umowy.</w:t>
      </w:r>
    </w:p>
    <w:p w14:paraId="56F927AB" w14:textId="428844E1" w:rsidR="00E40E50" w:rsidRPr="00E40E50" w:rsidRDefault="00E40E50" w:rsidP="00E40E50">
      <w:pPr>
        <w:spacing w:after="120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>Tabelka SLA asysta Wykonawcy</w:t>
      </w:r>
      <w:r w:rsidR="00805735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- reakcja zdalna: </w:t>
      </w:r>
    </w:p>
    <w:tbl>
      <w:tblPr>
        <w:tblW w:w="61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3402"/>
      </w:tblGrid>
      <w:tr w:rsidR="00E40E50" w:rsidRPr="00E40E50" w14:paraId="42483382" w14:textId="77777777" w:rsidTr="00373CD9">
        <w:trPr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A6AF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  <w:t>Tryb realizacja asysty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6012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  <w:t>5x11</w:t>
            </w:r>
          </w:p>
        </w:tc>
      </w:tr>
      <w:tr w:rsidR="00E40E50" w:rsidRPr="00E40E50" w14:paraId="5266CFE4" w14:textId="77777777" w:rsidTr="00373CD9">
        <w:trPr>
          <w:jc w:val="center"/>
        </w:trPr>
        <w:tc>
          <w:tcPr>
            <w:tcW w:w="2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D912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Godziny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06607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7 – 18</w:t>
            </w:r>
          </w:p>
        </w:tc>
      </w:tr>
      <w:tr w:rsidR="00E40E50" w:rsidRPr="00E40E50" w14:paraId="1FB5FEC5" w14:textId="77777777" w:rsidTr="00373CD9">
        <w:trPr>
          <w:jc w:val="center"/>
        </w:trPr>
        <w:tc>
          <w:tcPr>
            <w:tcW w:w="2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4441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Dni tygodnia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5712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proofErr w:type="spellStart"/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Pn</w:t>
            </w:r>
            <w:proofErr w:type="spellEnd"/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 - Pt</w:t>
            </w:r>
          </w:p>
        </w:tc>
      </w:tr>
      <w:tr w:rsidR="00E40E50" w:rsidRPr="00E40E50" w14:paraId="4C5372E4" w14:textId="77777777" w:rsidTr="00373CD9">
        <w:trPr>
          <w:jc w:val="center"/>
        </w:trPr>
        <w:tc>
          <w:tcPr>
            <w:tcW w:w="2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B8C02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Czas reakcji P1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FB4D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1 h </w:t>
            </w:r>
          </w:p>
        </w:tc>
      </w:tr>
      <w:tr w:rsidR="00E40E50" w:rsidRPr="00E40E50" w14:paraId="62F42348" w14:textId="77777777" w:rsidTr="00373CD9">
        <w:trPr>
          <w:jc w:val="center"/>
        </w:trPr>
        <w:tc>
          <w:tcPr>
            <w:tcW w:w="2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B7E54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Czas reakcji P2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A2CC4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2 h </w:t>
            </w:r>
          </w:p>
        </w:tc>
      </w:tr>
      <w:tr w:rsidR="00E40E50" w:rsidRPr="00E40E50" w14:paraId="3CCD9CC3" w14:textId="77777777" w:rsidTr="00373CD9">
        <w:trPr>
          <w:jc w:val="center"/>
        </w:trPr>
        <w:tc>
          <w:tcPr>
            <w:tcW w:w="2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7751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Czas reakcji P3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0496D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6 h </w:t>
            </w:r>
          </w:p>
        </w:tc>
      </w:tr>
      <w:tr w:rsidR="00E40E50" w:rsidRPr="00E40E50" w14:paraId="214641B7" w14:textId="77777777" w:rsidTr="00373CD9">
        <w:trPr>
          <w:jc w:val="center"/>
        </w:trPr>
        <w:tc>
          <w:tcPr>
            <w:tcW w:w="2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A73A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Czas reakcji P4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335D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16 h </w:t>
            </w:r>
          </w:p>
        </w:tc>
      </w:tr>
    </w:tbl>
    <w:p w14:paraId="4F177660" w14:textId="77777777" w:rsidR="00E40E50" w:rsidRPr="00E40E50" w:rsidRDefault="00E40E50" w:rsidP="00E40E50">
      <w:pPr>
        <w:spacing w:after="120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E40E50">
        <w:rPr>
          <w:rFonts w:asciiTheme="minorHAnsi" w:eastAsia="Calibri" w:hAnsiTheme="minorHAnsi" w:cstheme="minorHAnsi"/>
          <w:sz w:val="22"/>
          <w:szCs w:val="22"/>
          <w:lang w:eastAsia="zh-CN"/>
        </w:rPr>
        <w:t>Tabelka SLA asysta Wykonawcy - poziomy problemów:</w:t>
      </w:r>
    </w:p>
    <w:tbl>
      <w:tblPr>
        <w:tblW w:w="96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7800"/>
      </w:tblGrid>
      <w:tr w:rsidR="00E40E50" w:rsidRPr="00E40E50" w14:paraId="3177F307" w14:textId="77777777" w:rsidTr="00373CD9">
        <w:trPr>
          <w:jc w:val="center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516F8" w14:textId="77777777" w:rsidR="00E40E50" w:rsidRPr="00E40E50" w:rsidRDefault="00E40E50" w:rsidP="00373CD9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  <w:t>Poziom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EF69E" w14:textId="77777777" w:rsidR="00E40E50" w:rsidRPr="00E40E50" w:rsidRDefault="00E40E50" w:rsidP="00373CD9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  <w:t>Opis</w:t>
            </w:r>
          </w:p>
        </w:tc>
      </w:tr>
      <w:tr w:rsidR="00E40E50" w:rsidRPr="00E40E50" w14:paraId="05791C9A" w14:textId="77777777" w:rsidTr="00373CD9">
        <w:trPr>
          <w:jc w:val="center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30F1C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Poziom 1 </w:t>
            </w:r>
          </w:p>
          <w:p w14:paraId="2D578E86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(P1) Krytyczny </w:t>
            </w:r>
          </w:p>
        </w:tc>
        <w:tc>
          <w:tcPr>
            <w:tcW w:w="7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6CFF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System nie działa, brak możliwości korzystania z jakiejkolwiek funkcji, krytyczny wpływ na zdolność do produkowania/świadczenia usług przy jego pomocy. Konieczne jest jak najszybsze stworzenie obejścia problemu w celu przywrócenia części lub pełnej zdolności do pracy. </w:t>
            </w:r>
          </w:p>
        </w:tc>
      </w:tr>
      <w:tr w:rsidR="00E40E50" w:rsidRPr="00E40E50" w14:paraId="16E73F84" w14:textId="77777777" w:rsidTr="00373CD9">
        <w:trPr>
          <w:jc w:val="center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E8A2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Poziom 2 </w:t>
            </w:r>
          </w:p>
          <w:p w14:paraId="5ECB5A87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(P2) Istotny </w:t>
            </w:r>
          </w:p>
        </w:tc>
        <w:tc>
          <w:tcPr>
            <w:tcW w:w="7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CD86A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System częściowo sprawny, </w:t>
            </w:r>
            <w:r w:rsidRPr="00E40E50">
              <w:rPr>
                <w:rFonts w:asciiTheme="minorHAnsi" w:eastAsia="Calibri" w:hAnsiTheme="minorHAnsi" w:cstheme="minorHAnsi"/>
                <w:sz w:val="22"/>
                <w:szCs w:val="22"/>
              </w:rPr>
              <w:t>uszkodzona</w:t>
            </w: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 funkcjonalność w istotnym stopniu pogarsza / ogranicza zdolność do produkowania/świadczenia usług przy jego pomocy. </w:t>
            </w:r>
          </w:p>
        </w:tc>
      </w:tr>
      <w:tr w:rsidR="00E40E50" w:rsidRPr="00E40E50" w14:paraId="4463346A" w14:textId="77777777" w:rsidTr="00373CD9">
        <w:trPr>
          <w:jc w:val="center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C58BC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Poziom 3 </w:t>
            </w:r>
          </w:p>
          <w:p w14:paraId="7D64FD75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(P3) Uciążliwy </w:t>
            </w:r>
          </w:p>
        </w:tc>
        <w:tc>
          <w:tcPr>
            <w:tcW w:w="7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778D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System sprawny, wydajność i pojemność nie są ograniczone z powodu awarii, jednak zaobserwowana nieprawidłowość skutkuje niższym komfortem pracy lub eksploatacji. </w:t>
            </w:r>
          </w:p>
        </w:tc>
      </w:tr>
      <w:tr w:rsidR="00E40E50" w:rsidRPr="00E40E50" w14:paraId="18415FCC" w14:textId="77777777" w:rsidTr="00373CD9">
        <w:trPr>
          <w:jc w:val="center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E9855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Poziom 4 </w:t>
            </w:r>
          </w:p>
          <w:p w14:paraId="7286B5D7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(P4) Konsultacje </w:t>
            </w:r>
          </w:p>
        </w:tc>
        <w:tc>
          <w:tcPr>
            <w:tcW w:w="7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AE574" w14:textId="77777777" w:rsidR="00E40E50" w:rsidRPr="00E40E50" w:rsidRDefault="00E40E50" w:rsidP="00373CD9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E40E50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System sprawny. Zamawiającego ma wątpliwości lub pytania, związane z działaniem systemu/produkt albo chce skonsultować planowane zmiany.</w:t>
            </w:r>
          </w:p>
        </w:tc>
      </w:tr>
    </w:tbl>
    <w:p w14:paraId="1F04C19E" w14:textId="142F1EC7" w:rsidR="003E52A6" w:rsidRDefault="003E52A6" w:rsidP="00E40E50">
      <w:pPr>
        <w:widowControl w:val="0"/>
        <w:suppressAutoHyphens/>
        <w:autoSpaceDN w:val="0"/>
        <w:spacing w:after="0"/>
        <w:rPr>
          <w:rFonts w:asciiTheme="minorHAnsi" w:eastAsia="Droid Sans Fallback" w:hAnsiTheme="minorHAnsi" w:cstheme="minorHAnsi"/>
          <w:b/>
          <w:kern w:val="3"/>
          <w:sz w:val="22"/>
          <w:szCs w:val="22"/>
          <w:lang w:eastAsia="zh-CN" w:bidi="hi-IN"/>
        </w:rPr>
      </w:pPr>
    </w:p>
    <w:p w14:paraId="6EBC6972" w14:textId="77777777" w:rsidR="003E52A6" w:rsidRDefault="003E52A6">
      <w:pPr>
        <w:spacing w:before="0" w:beforeAutospacing="0" w:after="200" w:afterAutospacing="0" w:line="276" w:lineRule="auto"/>
        <w:jc w:val="left"/>
        <w:rPr>
          <w:rFonts w:asciiTheme="minorHAnsi" w:eastAsia="Droid Sans Fallback" w:hAnsiTheme="minorHAnsi" w:cstheme="minorHAnsi"/>
          <w:b/>
          <w:kern w:val="3"/>
          <w:sz w:val="22"/>
          <w:szCs w:val="22"/>
          <w:lang w:eastAsia="zh-CN" w:bidi="hi-IN"/>
        </w:rPr>
      </w:pPr>
      <w:r>
        <w:rPr>
          <w:rFonts w:asciiTheme="minorHAnsi" w:eastAsia="Droid Sans Fallback" w:hAnsiTheme="minorHAnsi" w:cstheme="minorHAnsi"/>
          <w:b/>
          <w:kern w:val="3"/>
          <w:sz w:val="22"/>
          <w:szCs w:val="22"/>
          <w:lang w:eastAsia="zh-CN" w:bidi="hi-IN"/>
        </w:rPr>
        <w:br w:type="page"/>
      </w:r>
    </w:p>
    <w:p w14:paraId="4D24B48B" w14:textId="77777777" w:rsidR="00E40E50" w:rsidRPr="00E40E50" w:rsidRDefault="00E40E50" w:rsidP="00E40E50">
      <w:pPr>
        <w:widowControl w:val="0"/>
        <w:suppressAutoHyphens/>
        <w:autoSpaceDN w:val="0"/>
        <w:spacing w:after="0"/>
        <w:rPr>
          <w:rFonts w:asciiTheme="minorHAnsi" w:eastAsia="Droid Sans Fallback" w:hAnsiTheme="minorHAnsi" w:cstheme="minorHAnsi"/>
          <w:b/>
          <w:kern w:val="3"/>
          <w:sz w:val="22"/>
          <w:szCs w:val="22"/>
          <w:lang w:eastAsia="zh-CN" w:bidi="hi-IN"/>
        </w:rPr>
      </w:pPr>
    </w:p>
    <w:p w14:paraId="2ABD5A72" w14:textId="1BF8A006" w:rsidR="00E40E50" w:rsidRDefault="00E40E50" w:rsidP="003E52A6">
      <w:pPr>
        <w:pStyle w:val="Akapitzlist"/>
        <w:numPr>
          <w:ilvl w:val="0"/>
          <w:numId w:val="15"/>
        </w:numPr>
        <w:spacing w:before="0" w:beforeAutospacing="0" w:after="0" w:afterAutospacing="0" w:line="240" w:lineRule="auto"/>
        <w:rPr>
          <w:rFonts w:eastAsia="Droid Sans Fallback" w:cstheme="minorHAnsi"/>
          <w:b/>
          <w:kern w:val="3"/>
          <w:sz w:val="22"/>
          <w:lang w:val="en-US" w:eastAsia="zh-CN" w:bidi="hi-IN"/>
        </w:rPr>
      </w:pPr>
      <w:proofErr w:type="spellStart"/>
      <w:r w:rsidRPr="00E40E50">
        <w:rPr>
          <w:rFonts w:eastAsia="Droid Sans Fallback" w:cstheme="minorHAnsi"/>
          <w:b/>
          <w:kern w:val="3"/>
          <w:sz w:val="22"/>
          <w:lang w:val="en-US" w:eastAsia="zh-CN" w:bidi="hi-IN"/>
        </w:rPr>
        <w:t>Opis</w:t>
      </w:r>
      <w:proofErr w:type="spellEnd"/>
      <w:r w:rsidRPr="00E40E50">
        <w:rPr>
          <w:rFonts w:eastAsia="Droid Sans Fallback" w:cstheme="minorHAnsi"/>
          <w:b/>
          <w:kern w:val="3"/>
          <w:sz w:val="22"/>
          <w:lang w:val="en-US" w:eastAsia="zh-CN" w:bidi="hi-IN"/>
        </w:rPr>
        <w:t xml:space="preserve"> </w:t>
      </w:r>
      <w:proofErr w:type="spellStart"/>
      <w:r w:rsidRPr="001F1FE1">
        <w:rPr>
          <w:rFonts w:eastAsia="Calibri" w:cstheme="minorHAnsi"/>
          <w:b/>
          <w:bCs/>
          <w:sz w:val="22"/>
          <w:lang w:val="en-US"/>
        </w:rPr>
        <w:t>równoważności</w:t>
      </w:r>
      <w:proofErr w:type="spellEnd"/>
      <w:r w:rsidRPr="00E40E50">
        <w:rPr>
          <w:rFonts w:eastAsia="Droid Sans Fallback" w:cstheme="minorHAnsi"/>
          <w:b/>
          <w:kern w:val="3"/>
          <w:sz w:val="22"/>
          <w:lang w:val="en-US" w:eastAsia="zh-CN" w:bidi="hi-IN"/>
        </w:rPr>
        <w:t xml:space="preserve"> do Red Hat Enterprise Linux for Virtual Datacenter Standard </w:t>
      </w:r>
      <w:proofErr w:type="spellStart"/>
      <w:r w:rsidRPr="00E40E50">
        <w:rPr>
          <w:rFonts w:eastAsia="Droid Sans Fallback" w:cstheme="minorHAnsi"/>
          <w:b/>
          <w:kern w:val="3"/>
          <w:sz w:val="22"/>
          <w:lang w:val="en-US" w:eastAsia="zh-CN" w:bidi="hi-IN"/>
        </w:rPr>
        <w:t>oraz</w:t>
      </w:r>
      <w:proofErr w:type="spellEnd"/>
      <w:r w:rsidRPr="00E40E50">
        <w:rPr>
          <w:rFonts w:eastAsia="Droid Sans Fallback" w:cstheme="minorHAnsi"/>
          <w:b/>
          <w:kern w:val="3"/>
          <w:sz w:val="22"/>
          <w:lang w:val="en-US" w:eastAsia="zh-CN" w:bidi="hi-IN"/>
        </w:rPr>
        <w:t xml:space="preserve"> Smart Management for Unlimited Guests  </w:t>
      </w:r>
    </w:p>
    <w:p w14:paraId="2C1FC712" w14:textId="7ACB296B" w:rsidR="00653CD8" w:rsidRDefault="00653CD8" w:rsidP="00E40E50">
      <w:pPr>
        <w:widowControl w:val="0"/>
        <w:suppressAutoHyphens/>
        <w:autoSpaceDN w:val="0"/>
        <w:spacing w:after="0"/>
        <w:rPr>
          <w:rFonts w:asciiTheme="minorHAnsi" w:eastAsia="Droid Sans Fallback" w:hAnsiTheme="minorHAnsi" w:cstheme="minorHAnsi"/>
          <w:b/>
          <w:kern w:val="3"/>
          <w:sz w:val="22"/>
          <w:szCs w:val="22"/>
          <w:lang w:val="en-US" w:eastAsia="zh-CN" w:bidi="hi-IN"/>
        </w:rPr>
      </w:pPr>
      <w:r>
        <w:rPr>
          <w:rFonts w:asciiTheme="minorHAnsi" w:eastAsia="Droid Sans Fallback" w:hAnsiTheme="minorHAnsi" w:cstheme="minorHAnsi"/>
          <w:b/>
          <w:kern w:val="3"/>
          <w:sz w:val="22"/>
          <w:szCs w:val="22"/>
          <w:lang w:val="en-US" w:eastAsia="zh-CN" w:bidi="hi-IN"/>
        </w:rPr>
        <w:t>UWAGA:</w:t>
      </w:r>
    </w:p>
    <w:p w14:paraId="6D93C7D1" w14:textId="77777777" w:rsidR="00653CD8" w:rsidRPr="00653CD8" w:rsidRDefault="00653CD8" w:rsidP="00653CD8">
      <w:pPr>
        <w:widowControl w:val="0"/>
        <w:numPr>
          <w:ilvl w:val="1"/>
          <w:numId w:val="18"/>
        </w:numPr>
        <w:suppressAutoHyphens/>
        <w:autoSpaceDN w:val="0"/>
        <w:spacing w:after="0"/>
        <w:rPr>
          <w:rFonts w:asciiTheme="minorHAnsi" w:eastAsia="Droid Sans Fallback" w:hAnsiTheme="minorHAnsi" w:cstheme="minorHAnsi"/>
          <w:b/>
          <w:kern w:val="3"/>
          <w:sz w:val="22"/>
          <w:szCs w:val="22"/>
          <w:u w:val="single"/>
          <w:lang w:eastAsia="zh-CN" w:bidi="hi-IN"/>
        </w:rPr>
      </w:pPr>
      <w:r w:rsidRPr="00653CD8">
        <w:rPr>
          <w:rFonts w:asciiTheme="minorHAnsi" w:eastAsia="Droid Sans Fallback" w:hAnsiTheme="minorHAnsi" w:cstheme="minorHAnsi"/>
          <w:b/>
          <w:kern w:val="3"/>
          <w:sz w:val="22"/>
          <w:szCs w:val="22"/>
          <w:u w:val="single"/>
          <w:lang w:eastAsia="zh-CN" w:bidi="hi-IN"/>
        </w:rPr>
        <w:t>Wszystkie oferowane produkty równoważne muszą być wzajemnie wspierane i certyfikowane przez ich producentów.</w:t>
      </w:r>
    </w:p>
    <w:p w14:paraId="59658BF8" w14:textId="77777777" w:rsidR="00653CD8" w:rsidRPr="00653CD8" w:rsidRDefault="00653CD8" w:rsidP="00653CD8">
      <w:pPr>
        <w:widowControl w:val="0"/>
        <w:numPr>
          <w:ilvl w:val="1"/>
          <w:numId w:val="18"/>
        </w:numPr>
        <w:suppressAutoHyphens/>
        <w:autoSpaceDN w:val="0"/>
        <w:spacing w:after="0"/>
        <w:rPr>
          <w:rFonts w:asciiTheme="minorHAnsi" w:eastAsia="Droid Sans Fallback" w:hAnsiTheme="minorHAnsi" w:cstheme="minorHAnsi"/>
          <w:b/>
          <w:kern w:val="3"/>
          <w:sz w:val="22"/>
          <w:szCs w:val="22"/>
          <w:u w:val="single"/>
          <w:lang w:eastAsia="zh-CN" w:bidi="hi-IN"/>
        </w:rPr>
      </w:pPr>
      <w:r w:rsidRPr="00653CD8">
        <w:rPr>
          <w:rFonts w:asciiTheme="minorHAnsi" w:eastAsia="Droid Sans Fallback" w:hAnsiTheme="minorHAnsi" w:cstheme="minorHAnsi"/>
          <w:b/>
          <w:kern w:val="3"/>
          <w:sz w:val="22"/>
          <w:szCs w:val="22"/>
          <w:u w:val="single"/>
          <w:lang w:eastAsia="zh-CN" w:bidi="hi-IN"/>
        </w:rPr>
        <w:t xml:space="preserve">Wszystkie oferowane produkty równoważne, bez względu na sposób licencjonowania, muszą pokrywać zapotrzebowanie wynikające z liczby licencji oprogramowania </w:t>
      </w:r>
      <w:proofErr w:type="spellStart"/>
      <w:r w:rsidRPr="00653CD8">
        <w:rPr>
          <w:rFonts w:asciiTheme="minorHAnsi" w:eastAsia="Droid Sans Fallback" w:hAnsiTheme="minorHAnsi" w:cstheme="minorHAnsi"/>
          <w:b/>
          <w:kern w:val="3"/>
          <w:sz w:val="22"/>
          <w:szCs w:val="22"/>
          <w:u w:val="single"/>
          <w:lang w:eastAsia="zh-CN" w:bidi="hi-IN"/>
        </w:rPr>
        <w:t>RedHat</w:t>
      </w:r>
      <w:proofErr w:type="spellEnd"/>
      <w:r w:rsidRPr="00653CD8">
        <w:rPr>
          <w:rFonts w:asciiTheme="minorHAnsi" w:eastAsia="Droid Sans Fallback" w:hAnsiTheme="minorHAnsi" w:cstheme="minorHAnsi"/>
          <w:b/>
          <w:kern w:val="3"/>
          <w:sz w:val="22"/>
          <w:szCs w:val="22"/>
          <w:u w:val="single"/>
          <w:lang w:eastAsia="zh-CN" w:bidi="hi-IN"/>
        </w:rPr>
        <w:t xml:space="preserve"> (tabela Rozdział I)</w:t>
      </w:r>
    </w:p>
    <w:p w14:paraId="3D4395DD" w14:textId="77777777" w:rsidR="00E40E50" w:rsidRPr="00E40E50" w:rsidRDefault="00E40E50" w:rsidP="00E40E50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Serwerowy system operacyjny musi być oparty na jądrze typu Linux/Unix.</w:t>
      </w:r>
    </w:p>
    <w:p w14:paraId="64D91FF1" w14:textId="77777777" w:rsidR="00E40E50" w:rsidRDefault="00E40E50" w:rsidP="00E40E50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Pełny kod źródłowy systemu musi być dostępny na warunkach licencyjnych oprogramowania typu open </w:t>
      </w:r>
      <w:proofErr w:type="spellStart"/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source</w:t>
      </w:r>
      <w:proofErr w:type="spellEnd"/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 – General Public License.</w:t>
      </w:r>
    </w:p>
    <w:p w14:paraId="5DBD8B0C" w14:textId="46841EBD" w:rsidR="00E40E50" w:rsidRPr="006D0DC9" w:rsidRDefault="0092063A" w:rsidP="0042380E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Warunki Subskrypcji oraz Asysta Techniczna Wykonawcy świadczone na takim samym poziomie jak dla zamówienia podstawowego opisanego w Rozdziałach II i III</w:t>
      </w:r>
    </w:p>
    <w:p w14:paraId="4B8C3BAD" w14:textId="77777777" w:rsidR="00E40E50" w:rsidRPr="00E40E50" w:rsidRDefault="00E40E50" w:rsidP="00E40E50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Pozwala na łatwe administrowanie za pomocą konsoli graficznej całym środowiskiem fizycznym oraz wirtualnym. </w:t>
      </w:r>
    </w:p>
    <w:p w14:paraId="5DDA4066" w14:textId="77777777" w:rsidR="00E40E50" w:rsidRPr="00E40E50" w:rsidRDefault="00E40E50" w:rsidP="00E40E50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Zawiera konsole graficzną do centralnego zarządzania systemami operacyjnymi różnych dystrybucji Linux.</w:t>
      </w:r>
    </w:p>
    <w:p w14:paraId="18E5801E" w14:textId="77777777" w:rsidR="00E40E50" w:rsidRPr="00E40E50" w:rsidRDefault="00E40E50" w:rsidP="00E40E50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Dostarczona subskrypcja na oprogramowanie musi umożliwiać uruchomienie nieograniczonej liczby wirtualnych maszyn z oferowanym systemem operacyjnym na określonej w zamówieniu liczbie serwerów fizycznych z dwoma gniazdami.</w:t>
      </w:r>
    </w:p>
    <w:p w14:paraId="3770CA6D" w14:textId="77777777" w:rsidR="00E40E50" w:rsidRPr="00E40E50" w:rsidRDefault="00E40E50" w:rsidP="00E40E50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Umożliwia zarządzanie cyklem życia systemów, subskrypcjami i repozytorium</w:t>
      </w:r>
    </w:p>
    <w:p w14:paraId="7D129508" w14:textId="77777777" w:rsidR="00E40E50" w:rsidRPr="00E40E50" w:rsidRDefault="00E40E50" w:rsidP="00E40E50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Umożliwia wybór skalowania rozwiązania poprzez dodawanie dodatkowych serwerów, przy zachowaniu jednego interfejsu zarządzania.</w:t>
      </w:r>
    </w:p>
    <w:p w14:paraId="4CEC4127" w14:textId="77777777" w:rsidR="00E40E50" w:rsidRPr="00E40E50" w:rsidRDefault="00E40E50" w:rsidP="00E40E50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Posiada opcję grupowania zarządzanych systemów w grupy logiczne objęte osobnym zestawem pakietów oprogramowania oraz osobnym trybem aplikacji uaktualnień i poprawek.</w:t>
      </w:r>
    </w:p>
    <w:p w14:paraId="1E8C48B7" w14:textId="77777777" w:rsidR="00E40E50" w:rsidRPr="00E40E50" w:rsidRDefault="00E40E50" w:rsidP="00E40E50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Umożliwia dystrybucję oprogramowania w postaci </w:t>
      </w:r>
      <w:proofErr w:type="spellStart"/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rpm</w:t>
      </w:r>
      <w:proofErr w:type="spellEnd"/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, git.</w:t>
      </w:r>
    </w:p>
    <w:p w14:paraId="06CE5C44" w14:textId="77777777" w:rsidR="00E40E50" w:rsidRPr="00E40E50" w:rsidRDefault="00E40E50" w:rsidP="00E40E50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Umożliwia definiowanie własnych repozytoriów oprogramowania bez konieczności podłączenia zarządzanych systemów do zewnętrznych źródeł w sieci Internet, umożliwiać dystrybucję oprogramowania w sieci lokalnej</w:t>
      </w:r>
    </w:p>
    <w:p w14:paraId="35B650A1" w14:textId="77777777" w:rsidR="00E40E50" w:rsidRPr="00E40E50" w:rsidRDefault="00E40E50" w:rsidP="00E40E50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Posiada filtrowanie dostępnych pakietów poprzez definiowanie wirtualnych widoków, które precyzyjnie ograniczają zawartość do wybranych produktów, pakietów oraz ich wersji</w:t>
      </w:r>
    </w:p>
    <w:p w14:paraId="2E40059C" w14:textId="77777777" w:rsidR="00E40E50" w:rsidRPr="00E40E50" w:rsidRDefault="00E40E50" w:rsidP="00E40E50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Posiada możliwość filtrowania i niezależnej synchronizacji pakietów z dokładnością do wersji mniejszej systemu</w:t>
      </w:r>
    </w:p>
    <w:p w14:paraId="6923F255" w14:textId="77777777" w:rsidR="00E40E50" w:rsidRPr="00E40E50" w:rsidRDefault="00E40E50" w:rsidP="00E40E50">
      <w:pPr>
        <w:widowControl w:val="0"/>
        <w:numPr>
          <w:ilvl w:val="0"/>
          <w:numId w:val="13"/>
        </w:numPr>
        <w:suppressAutoHyphens/>
        <w:autoSpaceDN w:val="0"/>
        <w:spacing w:before="0" w:beforeAutospacing="0" w:after="0" w:afterAutospacing="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Produkt posiada gwarantowany czas życia przez producenta na co najmniej 10 lat od momentu pojawienia się na rynku. Gwarantowane są:</w:t>
      </w:r>
    </w:p>
    <w:p w14:paraId="23149DB8" w14:textId="77777777" w:rsidR="00E40E50" w:rsidRPr="00E40E50" w:rsidRDefault="00E40E50" w:rsidP="009A0038">
      <w:pPr>
        <w:widowControl w:val="0"/>
        <w:suppressAutoHyphens/>
        <w:autoSpaceDN w:val="0"/>
        <w:spacing w:before="0" w:beforeAutospacing="0" w:after="0" w:afterAutospacing="0"/>
        <w:ind w:left="72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• przez okres przynajmniej 5 lat - nowe funkcjonalności</w:t>
      </w:r>
    </w:p>
    <w:p w14:paraId="68F35277" w14:textId="77777777" w:rsidR="00E40E50" w:rsidRPr="00E40E50" w:rsidRDefault="00E40E50" w:rsidP="009A0038">
      <w:pPr>
        <w:widowControl w:val="0"/>
        <w:suppressAutoHyphens/>
        <w:autoSpaceDN w:val="0"/>
        <w:spacing w:before="0" w:beforeAutospacing="0" w:after="0" w:afterAutospacing="0"/>
        <w:ind w:left="720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• przez okres przynajmniej 10 lat - nielimitowana liczba zgłoszeń, poprawki bezpieczeństwa, poprawki błędów</w:t>
      </w:r>
    </w:p>
    <w:p w14:paraId="3E28BDAA" w14:textId="77777777" w:rsidR="00E40E50" w:rsidRPr="00E40E50" w:rsidRDefault="00E40E50" w:rsidP="00E40E50">
      <w:pPr>
        <w:widowControl w:val="0"/>
        <w:suppressAutoHyphens/>
        <w:autoSpaceDN w:val="0"/>
        <w:spacing w:after="0"/>
        <w:rPr>
          <w:rFonts w:asciiTheme="minorHAnsi" w:eastAsia="Droid Sans Fallback" w:hAnsiTheme="minorHAnsi" w:cstheme="minorHAnsi"/>
          <w:b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b/>
          <w:kern w:val="3"/>
          <w:sz w:val="22"/>
          <w:szCs w:val="22"/>
          <w:lang w:eastAsia="zh-CN" w:bidi="hi-IN"/>
        </w:rPr>
        <w:t>Oprogramowanie równoważne</w:t>
      </w:r>
    </w:p>
    <w:p w14:paraId="3C0100B8" w14:textId="6959B9CA" w:rsidR="00E40E50" w:rsidRPr="00E40E50" w:rsidRDefault="00E40E50" w:rsidP="00E40E5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before="0" w:beforeAutospacing="0" w:after="0" w:afterAutospacing="0" w:line="240" w:lineRule="auto"/>
        <w:textAlignment w:val="baseline"/>
        <w:rPr>
          <w:rFonts w:eastAsia="Droid Sans Fallback" w:cstheme="minorHAnsi"/>
          <w:kern w:val="3"/>
          <w:sz w:val="22"/>
          <w:lang w:eastAsia="zh-CN" w:bidi="hi-IN"/>
        </w:rPr>
      </w:pPr>
      <w:r w:rsidRPr="00E40E50">
        <w:rPr>
          <w:rFonts w:eastAsia="Droid Sans Fallback" w:cstheme="minorHAnsi"/>
          <w:kern w:val="3"/>
          <w:sz w:val="22"/>
          <w:lang w:eastAsia="zh-CN" w:bidi="hi-IN"/>
        </w:rPr>
        <w:t xml:space="preserve">Wykonawca, który zaoferował </w:t>
      </w:r>
      <w:r w:rsidR="00895E60">
        <w:rPr>
          <w:rFonts w:eastAsia="Droid Sans Fallback" w:cstheme="minorHAnsi"/>
          <w:kern w:val="3"/>
          <w:sz w:val="22"/>
          <w:lang w:eastAsia="zh-CN" w:bidi="hi-IN"/>
        </w:rPr>
        <w:t>o</w:t>
      </w:r>
      <w:r w:rsidR="00895E60" w:rsidRPr="00E40E50">
        <w:rPr>
          <w:rFonts w:eastAsia="Droid Sans Fallback" w:cstheme="minorHAnsi"/>
          <w:kern w:val="3"/>
          <w:sz w:val="22"/>
          <w:lang w:eastAsia="zh-CN" w:bidi="hi-IN"/>
        </w:rPr>
        <w:t xml:space="preserve">programowanie </w:t>
      </w:r>
      <w:r w:rsidRPr="00E40E50">
        <w:rPr>
          <w:rFonts w:eastAsia="Droid Sans Fallback" w:cstheme="minorHAnsi"/>
          <w:kern w:val="3"/>
          <w:sz w:val="22"/>
          <w:lang w:eastAsia="zh-CN" w:bidi="hi-IN"/>
        </w:rPr>
        <w:t xml:space="preserve">równoważne zobowiązany jest do dokonania wszelkich czynności dostosowawczych, niezbędnych do poprawnego funkcjonowania </w:t>
      </w:r>
      <w:r w:rsidR="00895E60">
        <w:rPr>
          <w:rFonts w:eastAsia="Droid Sans Fallback" w:cstheme="minorHAnsi"/>
          <w:kern w:val="3"/>
          <w:sz w:val="22"/>
          <w:lang w:eastAsia="zh-CN" w:bidi="hi-IN"/>
        </w:rPr>
        <w:t>środowiska Zamawiającego</w:t>
      </w:r>
      <w:r w:rsidR="00895E60" w:rsidRPr="00E40E50">
        <w:rPr>
          <w:rFonts w:eastAsia="Droid Sans Fallback" w:cstheme="minorHAnsi"/>
          <w:kern w:val="3"/>
          <w:sz w:val="22"/>
          <w:lang w:eastAsia="zh-CN" w:bidi="hi-IN"/>
        </w:rPr>
        <w:t xml:space="preserve"> </w:t>
      </w:r>
      <w:r w:rsidRPr="00E40E50">
        <w:rPr>
          <w:rFonts w:eastAsia="Droid Sans Fallback" w:cstheme="minorHAnsi"/>
          <w:kern w:val="3"/>
          <w:sz w:val="22"/>
          <w:lang w:eastAsia="zh-CN" w:bidi="hi-IN"/>
        </w:rPr>
        <w:t xml:space="preserve">na nowym systemie: </w:t>
      </w:r>
    </w:p>
    <w:p w14:paraId="0D856425" w14:textId="77777777" w:rsidR="00E40E50" w:rsidRPr="00E40E50" w:rsidRDefault="00E40E50" w:rsidP="009A0038">
      <w:pPr>
        <w:widowControl w:val="0"/>
        <w:suppressAutoHyphens/>
        <w:autoSpaceDN w:val="0"/>
        <w:spacing w:before="0" w:beforeAutospacing="0"/>
        <w:ind w:left="709"/>
        <w:contextualSpacing/>
        <w:textAlignment w:val="baseline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- dostarczy Zamawiającemu dodatkowe elementy infrastruktury techniczno-systemowej, jeśli będą konieczne do uruchomienia systemu równoważnego </w:t>
      </w:r>
    </w:p>
    <w:p w14:paraId="515F95FD" w14:textId="3239787D" w:rsidR="00E40E50" w:rsidRPr="00E40E50" w:rsidRDefault="00E40E50" w:rsidP="00E40E50">
      <w:pPr>
        <w:widowControl w:val="0"/>
        <w:suppressAutoHyphens/>
        <w:autoSpaceDN w:val="0"/>
        <w:spacing w:after="0"/>
        <w:ind w:left="708"/>
        <w:contextualSpacing/>
        <w:textAlignment w:val="baseline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lastRenderedPageBreak/>
        <w:t xml:space="preserve">- dostarczy Zamawiającemu oprogramowanie lub subskrypcje niezbędne do uruchomienia </w:t>
      </w:r>
      <w:r w:rsidR="00895E6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o</w:t>
      </w:r>
      <w:r w:rsidR="00895E60"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programowania </w:t>
      </w: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równoważnego w środowisku Zamawiającego,</w:t>
      </w:r>
    </w:p>
    <w:p w14:paraId="5B09EDBD" w14:textId="0F5D4892" w:rsidR="00E40E50" w:rsidRPr="00E40E50" w:rsidRDefault="00E40E50" w:rsidP="00E40E50">
      <w:pPr>
        <w:widowControl w:val="0"/>
        <w:suppressAutoHyphens/>
        <w:autoSpaceDN w:val="0"/>
        <w:spacing w:after="0"/>
        <w:ind w:left="708"/>
        <w:contextualSpacing/>
        <w:textAlignment w:val="baseline"/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</w:pP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- </w:t>
      </w:r>
      <w:r w:rsidR="00473DA8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niezależnie od usług konsultacji technicznej, o której mowa w Rozdziale II, ust. 7), </w:t>
      </w:r>
      <w:r w:rsidR="00895E6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zapewni mechanizmy, procedury oraz wsparcie merytoryczne niezbędne do prawidłowej</w:t>
      </w:r>
      <w:r w:rsidR="00895E60"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migracj</w:t>
      </w:r>
      <w:r w:rsidR="00895E6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i</w:t>
      </w: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895E6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wszystkich środowisk produkcyjnych oraz wszystkich środowisk testowych</w:t>
      </w: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 z obecnych </w:t>
      </w:r>
      <w:r w:rsidR="00895E6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eksploatowanych </w:t>
      </w: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instancji Red </w:t>
      </w:r>
      <w:proofErr w:type="spellStart"/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Hat</w:t>
      </w:r>
      <w:proofErr w:type="spellEnd"/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 Enterprise Linux </w:t>
      </w:r>
      <w:r w:rsidR="00895E6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oraz </w:t>
      </w:r>
      <w:proofErr w:type="spellStart"/>
      <w:r w:rsidR="00895E6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CentOS</w:t>
      </w:r>
      <w:proofErr w:type="spellEnd"/>
      <w:r w:rsidR="00895E6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895E60" w:rsidRPr="006D0DC9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(ok. 200)</w:t>
      </w:r>
      <w:r w:rsidR="00895E6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do dostarczonego </w:t>
      </w:r>
      <w:r w:rsidR="00895E6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o</w:t>
      </w:r>
      <w:r w:rsidR="00895E60"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 xml:space="preserve">programowania </w:t>
      </w:r>
      <w:r w:rsidRPr="00E40E5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równoważnego</w:t>
      </w:r>
      <w:r w:rsidR="00895E60">
        <w:rPr>
          <w:rFonts w:asciiTheme="minorHAnsi" w:eastAsia="Droid Sans Fallback" w:hAnsiTheme="minorHAnsi" w:cstheme="minorHAnsi"/>
          <w:kern w:val="3"/>
          <w:sz w:val="22"/>
          <w:szCs w:val="22"/>
          <w:lang w:eastAsia="zh-CN" w:bidi="hi-IN"/>
        </w:rPr>
        <w:t>.</w:t>
      </w:r>
    </w:p>
    <w:p w14:paraId="77748995" w14:textId="08B5BC72" w:rsidR="00004CC5" w:rsidRPr="00E40E50" w:rsidRDefault="00E40E50" w:rsidP="00E40E5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before="0" w:beforeAutospacing="0" w:after="0" w:afterAutospacing="0" w:line="240" w:lineRule="auto"/>
        <w:textAlignment w:val="baseline"/>
        <w:rPr>
          <w:rFonts w:cstheme="minorHAnsi"/>
          <w:sz w:val="22"/>
        </w:rPr>
      </w:pPr>
      <w:r w:rsidRPr="00E40E50">
        <w:rPr>
          <w:rFonts w:eastAsia="Droid Sans Fallback" w:cstheme="minorHAnsi"/>
          <w:kern w:val="3"/>
          <w:sz w:val="22"/>
          <w:lang w:eastAsia="zh-CN" w:bidi="hi-IN"/>
        </w:rPr>
        <w:t xml:space="preserve">W przypadku zaoferowania przez Wykonawcę </w:t>
      </w:r>
      <w:r w:rsidR="00895E60">
        <w:rPr>
          <w:rFonts w:eastAsia="Droid Sans Fallback" w:cstheme="minorHAnsi"/>
          <w:kern w:val="3"/>
          <w:sz w:val="22"/>
          <w:lang w:eastAsia="zh-CN" w:bidi="hi-IN"/>
        </w:rPr>
        <w:t>o</w:t>
      </w:r>
      <w:r w:rsidR="00895E60" w:rsidRPr="00E40E50">
        <w:rPr>
          <w:rFonts w:eastAsia="Droid Sans Fallback" w:cstheme="minorHAnsi"/>
          <w:kern w:val="3"/>
          <w:sz w:val="22"/>
          <w:lang w:eastAsia="zh-CN" w:bidi="hi-IN"/>
        </w:rPr>
        <w:t xml:space="preserve">programowania </w:t>
      </w:r>
      <w:r w:rsidRPr="00E40E50">
        <w:rPr>
          <w:rFonts w:eastAsia="Droid Sans Fallback" w:cstheme="minorHAnsi"/>
          <w:kern w:val="3"/>
          <w:sz w:val="22"/>
          <w:lang w:eastAsia="zh-CN" w:bidi="hi-IN"/>
        </w:rPr>
        <w:t>równoważnego, Wykonawca zobowiązany będzie do wsparcia technicznego, w zakresie dokonanych modyfikacji.</w:t>
      </w:r>
    </w:p>
    <w:p w14:paraId="5EE3E71C" w14:textId="7B17BBE1" w:rsidR="00EE44B5" w:rsidRPr="008B77F9" w:rsidRDefault="003363E6" w:rsidP="00186CB4">
      <w:pPr>
        <w:spacing w:line="320" w:lineRule="exact"/>
        <w:jc w:val="right"/>
        <w:rPr>
          <w:rFonts w:asciiTheme="minorHAnsi" w:hAnsiTheme="minorHAnsi" w:cstheme="minorHAnsi"/>
          <w:b/>
          <w:color w:val="auto"/>
        </w:rPr>
      </w:pPr>
      <w:r w:rsidRPr="008B77F9">
        <w:rPr>
          <w:rFonts w:asciiTheme="minorHAnsi" w:hAnsiTheme="minorHAnsi" w:cstheme="minorHAnsi"/>
          <w:b/>
          <w:color w:val="auto"/>
        </w:rPr>
        <w:br w:type="page"/>
      </w:r>
      <w:r w:rsidR="00EE44B5" w:rsidRPr="008B77F9">
        <w:rPr>
          <w:rFonts w:asciiTheme="minorHAnsi" w:hAnsiTheme="minorHAnsi" w:cstheme="minorHAnsi"/>
          <w:b/>
          <w:color w:val="auto"/>
        </w:rPr>
        <w:lastRenderedPageBreak/>
        <w:t>Załącznik nr 2 – Formularz odpowiedzi na zapytanie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25"/>
        <w:gridCol w:w="6247"/>
      </w:tblGrid>
      <w:tr w:rsidR="00EE44B5" w:rsidRPr="008B77F9" w14:paraId="1267BC26" w14:textId="77777777" w:rsidTr="00862356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260AF1" w14:textId="77777777" w:rsidR="00EE44B5" w:rsidRPr="008B77F9" w:rsidRDefault="00EE44B5" w:rsidP="00A67934">
            <w:pPr>
              <w:contextualSpacing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sz w:val="20"/>
              </w:rPr>
              <w:t>Dane podmiotu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D5D" w14:textId="77777777" w:rsidR="00EE44B5" w:rsidRPr="008B77F9" w:rsidRDefault="00BD4D1B" w:rsidP="00A67934">
            <w:pPr>
              <w:spacing w:line="48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8B77F9" w14:paraId="0B335BE6" w14:textId="77777777" w:rsidTr="00862356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9BC99" w14:textId="77777777" w:rsidR="00EE44B5" w:rsidRPr="008B77F9" w:rsidRDefault="00EE44B5" w:rsidP="00A67934">
            <w:pPr>
              <w:contextualSpacing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sz w:val="20"/>
              </w:rPr>
              <w:t>Adres Wykonawcy: kod, miejscowość, ulica, nr lokalu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54C" w14:textId="77777777" w:rsidR="00EE44B5" w:rsidRPr="008B77F9" w:rsidRDefault="00BD4D1B" w:rsidP="00A67934">
            <w:pPr>
              <w:spacing w:line="48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8B77F9" w14:paraId="03E76B8A" w14:textId="77777777" w:rsidTr="00862356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C5940A0" w14:textId="77777777" w:rsidR="00EE44B5" w:rsidRPr="008B77F9" w:rsidRDefault="00EE44B5" w:rsidP="00A67934">
            <w:pPr>
              <w:contextualSpacing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sz w:val="20"/>
              </w:rPr>
              <w:t>Nr telefonu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0B33" w14:textId="77777777" w:rsidR="00EE44B5" w:rsidRPr="008B77F9" w:rsidRDefault="00BD4D1B" w:rsidP="00A67934">
            <w:pPr>
              <w:spacing w:line="48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8B77F9" w14:paraId="6F2B8E2D" w14:textId="77777777" w:rsidTr="00862356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152F99" w14:textId="77777777" w:rsidR="00EE44B5" w:rsidRPr="008B77F9" w:rsidRDefault="00EE44B5" w:rsidP="00A67934">
            <w:pPr>
              <w:contextualSpacing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EFB4" w14:textId="77777777" w:rsidR="00EE44B5" w:rsidRPr="008B77F9" w:rsidRDefault="00BD4D1B" w:rsidP="00A67934">
            <w:pPr>
              <w:spacing w:line="48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</w:tbl>
    <w:p w14:paraId="74FA409E" w14:textId="77777777" w:rsidR="00EE44B5" w:rsidRPr="008B77F9" w:rsidRDefault="00EE44B5" w:rsidP="00A67934">
      <w:pPr>
        <w:ind w:left="4248" w:firstLine="708"/>
        <w:rPr>
          <w:rFonts w:asciiTheme="minorHAnsi" w:hAnsiTheme="minorHAnsi" w:cstheme="minorHAnsi"/>
          <w:b/>
          <w:sz w:val="20"/>
        </w:rPr>
      </w:pPr>
      <w:r w:rsidRPr="008B77F9">
        <w:rPr>
          <w:rFonts w:asciiTheme="minorHAnsi" w:hAnsiTheme="minorHAnsi" w:cstheme="minorHAnsi"/>
          <w:b/>
          <w:sz w:val="20"/>
        </w:rPr>
        <w:t>Zakład Ubezpieczeń Społecznych</w:t>
      </w:r>
    </w:p>
    <w:p w14:paraId="3F8DD95F" w14:textId="77777777" w:rsidR="00EE44B5" w:rsidRPr="008B77F9" w:rsidRDefault="00EE44B5" w:rsidP="00A67934">
      <w:pPr>
        <w:rPr>
          <w:rFonts w:asciiTheme="minorHAnsi" w:hAnsiTheme="minorHAnsi" w:cstheme="minorHAnsi"/>
          <w:b/>
          <w:sz w:val="20"/>
        </w:rPr>
      </w:pPr>
      <w:r w:rsidRPr="008B77F9">
        <w:rPr>
          <w:rFonts w:asciiTheme="minorHAnsi" w:hAnsiTheme="minorHAnsi" w:cstheme="minorHAnsi"/>
          <w:b/>
          <w:sz w:val="20"/>
        </w:rPr>
        <w:tab/>
      </w:r>
      <w:r w:rsidRPr="008B77F9">
        <w:rPr>
          <w:rFonts w:asciiTheme="minorHAnsi" w:hAnsiTheme="minorHAnsi" w:cstheme="minorHAnsi"/>
          <w:b/>
          <w:sz w:val="20"/>
        </w:rPr>
        <w:tab/>
      </w:r>
      <w:r w:rsidRPr="008B77F9">
        <w:rPr>
          <w:rFonts w:asciiTheme="minorHAnsi" w:hAnsiTheme="minorHAnsi" w:cstheme="minorHAnsi"/>
          <w:b/>
          <w:sz w:val="20"/>
        </w:rPr>
        <w:tab/>
      </w:r>
      <w:r w:rsidRPr="008B77F9">
        <w:rPr>
          <w:rFonts w:asciiTheme="minorHAnsi" w:hAnsiTheme="minorHAnsi" w:cstheme="minorHAnsi"/>
          <w:b/>
          <w:sz w:val="20"/>
        </w:rPr>
        <w:tab/>
      </w:r>
      <w:r w:rsidRPr="008B77F9">
        <w:rPr>
          <w:rFonts w:asciiTheme="minorHAnsi" w:hAnsiTheme="minorHAnsi" w:cstheme="minorHAnsi"/>
          <w:b/>
          <w:sz w:val="20"/>
        </w:rPr>
        <w:tab/>
      </w:r>
      <w:r w:rsidRPr="008B77F9">
        <w:rPr>
          <w:rFonts w:asciiTheme="minorHAnsi" w:hAnsiTheme="minorHAnsi" w:cstheme="minorHAnsi"/>
          <w:b/>
          <w:sz w:val="20"/>
        </w:rPr>
        <w:tab/>
      </w:r>
      <w:r w:rsidRPr="008B77F9">
        <w:rPr>
          <w:rFonts w:asciiTheme="minorHAnsi" w:hAnsiTheme="minorHAnsi" w:cstheme="minorHAnsi"/>
          <w:b/>
          <w:sz w:val="20"/>
        </w:rPr>
        <w:tab/>
        <w:t>ul. Szamocka 3, 5</w:t>
      </w:r>
    </w:p>
    <w:p w14:paraId="3FD8E19C" w14:textId="77777777" w:rsidR="00EE44B5" w:rsidRPr="008B77F9" w:rsidRDefault="00EE44B5" w:rsidP="00A67934">
      <w:pPr>
        <w:rPr>
          <w:rFonts w:asciiTheme="minorHAnsi" w:hAnsiTheme="minorHAnsi" w:cstheme="minorHAnsi"/>
          <w:b/>
          <w:sz w:val="20"/>
        </w:rPr>
      </w:pPr>
      <w:r w:rsidRPr="008B77F9">
        <w:rPr>
          <w:rFonts w:asciiTheme="minorHAnsi" w:hAnsiTheme="minorHAnsi" w:cstheme="minorHAnsi"/>
          <w:b/>
          <w:sz w:val="20"/>
        </w:rPr>
        <w:tab/>
      </w:r>
      <w:r w:rsidRPr="008B77F9">
        <w:rPr>
          <w:rFonts w:asciiTheme="minorHAnsi" w:hAnsiTheme="minorHAnsi" w:cstheme="minorHAnsi"/>
          <w:b/>
          <w:sz w:val="20"/>
        </w:rPr>
        <w:tab/>
      </w:r>
      <w:r w:rsidRPr="008B77F9">
        <w:rPr>
          <w:rFonts w:asciiTheme="minorHAnsi" w:hAnsiTheme="minorHAnsi" w:cstheme="minorHAnsi"/>
          <w:b/>
          <w:sz w:val="20"/>
        </w:rPr>
        <w:tab/>
      </w:r>
      <w:r w:rsidRPr="008B77F9">
        <w:rPr>
          <w:rFonts w:asciiTheme="minorHAnsi" w:hAnsiTheme="minorHAnsi" w:cstheme="minorHAnsi"/>
          <w:b/>
          <w:sz w:val="20"/>
        </w:rPr>
        <w:tab/>
      </w:r>
      <w:r w:rsidRPr="008B77F9">
        <w:rPr>
          <w:rFonts w:asciiTheme="minorHAnsi" w:hAnsiTheme="minorHAnsi" w:cstheme="minorHAnsi"/>
          <w:b/>
          <w:sz w:val="20"/>
        </w:rPr>
        <w:tab/>
      </w:r>
      <w:r w:rsidRPr="008B77F9">
        <w:rPr>
          <w:rFonts w:asciiTheme="minorHAnsi" w:hAnsiTheme="minorHAnsi" w:cstheme="minorHAnsi"/>
          <w:b/>
          <w:sz w:val="20"/>
        </w:rPr>
        <w:tab/>
      </w:r>
      <w:r w:rsidRPr="008B77F9">
        <w:rPr>
          <w:rFonts w:asciiTheme="minorHAnsi" w:hAnsiTheme="minorHAnsi" w:cstheme="minorHAnsi"/>
          <w:b/>
          <w:sz w:val="20"/>
        </w:rPr>
        <w:tab/>
        <w:t>01-748 Warszawa</w:t>
      </w:r>
    </w:p>
    <w:p w14:paraId="7E53FE2D" w14:textId="77777777" w:rsidR="00EE44B5" w:rsidRPr="008B77F9" w:rsidRDefault="00EE44B5" w:rsidP="006115BC">
      <w:pPr>
        <w:jc w:val="center"/>
        <w:rPr>
          <w:rFonts w:asciiTheme="minorHAnsi" w:hAnsiTheme="minorHAnsi" w:cstheme="minorHAnsi"/>
          <w:b/>
          <w:sz w:val="20"/>
        </w:rPr>
      </w:pPr>
      <w:r w:rsidRPr="008B77F9">
        <w:rPr>
          <w:rFonts w:asciiTheme="minorHAnsi" w:hAnsiTheme="minorHAnsi" w:cstheme="minorHAnsi"/>
          <w:b/>
          <w:sz w:val="20"/>
        </w:rPr>
        <w:t>FORMULARZ ODPOWIEDZI NA ZAPYTANIE O INFORMACJĘ</w:t>
      </w:r>
    </w:p>
    <w:p w14:paraId="774B02C0" w14:textId="0D9C1124" w:rsidR="00EE44B5" w:rsidRPr="008B77F9" w:rsidRDefault="00EE44B5" w:rsidP="00BB2ACE">
      <w:pPr>
        <w:pStyle w:val="Miejsce-Data"/>
        <w:tabs>
          <w:tab w:val="left" w:pos="6521"/>
        </w:tabs>
        <w:spacing w:after="0" w:afterAutospacing="0"/>
        <w:jc w:val="both"/>
        <w:rPr>
          <w:rFonts w:cstheme="minorHAnsi"/>
        </w:rPr>
      </w:pPr>
      <w:r w:rsidRPr="008B77F9">
        <w:rPr>
          <w:rFonts w:cstheme="minorHAnsi"/>
        </w:rPr>
        <w:t xml:space="preserve">W odpowiedzi na Zapytanie o informację dotyczące </w:t>
      </w:r>
      <w:r w:rsidR="009A0038" w:rsidRPr="00686C5E">
        <w:rPr>
          <w:rFonts w:cstheme="minorHAnsi"/>
          <w:b/>
        </w:rPr>
        <w:t xml:space="preserve">udzielenia 48-miesięcznej subskrypcji na oprogramowanie Red </w:t>
      </w:r>
      <w:proofErr w:type="spellStart"/>
      <w:r w:rsidR="009A0038" w:rsidRPr="00686C5E">
        <w:rPr>
          <w:rFonts w:cstheme="minorHAnsi"/>
          <w:b/>
        </w:rPr>
        <w:t>Hat</w:t>
      </w:r>
      <w:proofErr w:type="spellEnd"/>
      <w:r w:rsidR="009A0038" w:rsidRPr="00686C5E">
        <w:rPr>
          <w:rFonts w:cstheme="minorHAnsi"/>
          <w:b/>
        </w:rPr>
        <w:t xml:space="preserve"> wraz z asystą techniczną Wykonawcy lub dostarczenie oprogramowania równoważnego wraz z asystą techniczną na okres 48 miesięcy</w:t>
      </w:r>
      <w:r w:rsidR="00BB2ACE" w:rsidRPr="00686C5E">
        <w:rPr>
          <w:rFonts w:cstheme="minorHAnsi"/>
          <w:b/>
        </w:rPr>
        <w:t xml:space="preserve"> </w:t>
      </w:r>
      <w:r w:rsidR="00BF1B0A" w:rsidRPr="008B77F9">
        <w:rPr>
          <w:rFonts w:cstheme="minorHAnsi"/>
          <w:b/>
        </w:rPr>
        <w:t>dla</w:t>
      </w:r>
      <w:r w:rsidR="005D5D03" w:rsidRPr="008B77F9">
        <w:rPr>
          <w:rFonts w:cstheme="minorHAnsi"/>
          <w:b/>
        </w:rPr>
        <w:t xml:space="preserve"> Centrali ZUS</w:t>
      </w:r>
      <w:r w:rsidRPr="008B77F9">
        <w:rPr>
          <w:rFonts w:cstheme="minorHAnsi"/>
        </w:rPr>
        <w:t xml:space="preserve"> przedstawiam poniższe informacje.</w:t>
      </w:r>
    </w:p>
    <w:p w14:paraId="13B56A14" w14:textId="77777777" w:rsidR="00CB1035" w:rsidRPr="008B77F9" w:rsidRDefault="00CB1035" w:rsidP="00A67934">
      <w:pPr>
        <w:pStyle w:val="Miejsce-Data"/>
        <w:tabs>
          <w:tab w:val="left" w:pos="6521"/>
        </w:tabs>
        <w:spacing w:after="0" w:afterAutospacing="0"/>
        <w:ind w:right="141"/>
        <w:jc w:val="both"/>
        <w:rPr>
          <w:rFonts w:cstheme="minorHAnsi"/>
        </w:rPr>
      </w:pPr>
    </w:p>
    <w:p w14:paraId="31B32B27" w14:textId="77777777" w:rsidR="00EE44B5" w:rsidRPr="008B77F9" w:rsidRDefault="00EE44B5" w:rsidP="008A717F">
      <w:pPr>
        <w:pStyle w:val="Akapitzlist"/>
        <w:numPr>
          <w:ilvl w:val="0"/>
          <w:numId w:val="6"/>
        </w:numPr>
        <w:spacing w:before="0" w:beforeAutospacing="0" w:after="200" w:afterAutospacing="0"/>
        <w:rPr>
          <w:rFonts w:cstheme="minorHAnsi"/>
          <w:sz w:val="20"/>
        </w:rPr>
      </w:pPr>
      <w:r w:rsidRPr="008B77F9">
        <w:rPr>
          <w:rFonts w:cstheme="minorHAnsi"/>
          <w:sz w:val="20"/>
        </w:rPr>
        <w:t>Poniższe informacje (*</w:t>
      </w:r>
      <w:r w:rsidRPr="008B77F9">
        <w:rPr>
          <w:rFonts w:cstheme="minorHAnsi"/>
          <w:i/>
          <w:sz w:val="20"/>
        </w:rPr>
        <w:t>wybrać właściwe*</w:t>
      </w:r>
      <w:r w:rsidRPr="008B77F9">
        <w:rPr>
          <w:rFonts w:cstheme="minorHAnsi"/>
          <w:sz w:val="20"/>
        </w:rPr>
        <w:t>):</w:t>
      </w:r>
    </w:p>
    <w:p w14:paraId="418B3F40" w14:textId="77777777" w:rsidR="00EE44B5" w:rsidRPr="008B77F9" w:rsidRDefault="00EE44B5" w:rsidP="008A717F">
      <w:pPr>
        <w:pStyle w:val="Akapitzlist"/>
        <w:numPr>
          <w:ilvl w:val="1"/>
          <w:numId w:val="6"/>
        </w:numPr>
        <w:spacing w:before="0" w:beforeAutospacing="0" w:after="200" w:afterAutospacing="0"/>
        <w:rPr>
          <w:rFonts w:cstheme="minorHAnsi"/>
          <w:sz w:val="20"/>
        </w:rPr>
      </w:pPr>
      <w:r w:rsidRPr="008B77F9">
        <w:rPr>
          <w:rFonts w:cstheme="minorHAnsi"/>
          <w:sz w:val="20"/>
        </w:rPr>
        <w:t xml:space="preserve">*zawierają informacje stanowiące tajemnicę przedsiębiorstwa w rozumieniu przepisów o zwalczaniu nieuczciwej konkurencji i nie mogą być ujawniane innym podmiotom.  </w:t>
      </w:r>
    </w:p>
    <w:p w14:paraId="16064A0D" w14:textId="77777777" w:rsidR="00EE44B5" w:rsidRPr="008B77F9" w:rsidRDefault="00EE44B5" w:rsidP="008A717F">
      <w:pPr>
        <w:pStyle w:val="Akapitzlist"/>
        <w:numPr>
          <w:ilvl w:val="1"/>
          <w:numId w:val="6"/>
        </w:numPr>
        <w:spacing w:before="0" w:beforeAutospacing="0" w:after="200" w:afterAutospacing="0"/>
        <w:rPr>
          <w:rFonts w:cstheme="minorHAnsi"/>
          <w:sz w:val="20"/>
        </w:rPr>
      </w:pPr>
      <w:r w:rsidRPr="008B77F9">
        <w:rPr>
          <w:rFonts w:cstheme="minorHAnsi"/>
          <w:sz w:val="20"/>
        </w:rPr>
        <w:t>*nie zawierają informacji stanowiące tajemnicę przedsiębiorstwa w rozumieniu przepisów o zwalczaniu nieuczciwej konkurencji i mogą być ujawniane innym podmiotom.</w:t>
      </w:r>
    </w:p>
    <w:p w14:paraId="0A53995C" w14:textId="77777777" w:rsidR="00862356" w:rsidRPr="008B77F9" w:rsidRDefault="00862356" w:rsidP="00A67934">
      <w:pPr>
        <w:pStyle w:val="Akapitzlist"/>
        <w:spacing w:before="0" w:beforeAutospacing="0" w:after="200" w:afterAutospacing="0"/>
        <w:ind w:left="1080"/>
        <w:rPr>
          <w:rFonts w:cstheme="minorHAnsi"/>
          <w:sz w:val="20"/>
        </w:rPr>
      </w:pPr>
    </w:p>
    <w:p w14:paraId="442F2095" w14:textId="3CA01FB2" w:rsidR="00862356" w:rsidRPr="008B77F9" w:rsidRDefault="00862356" w:rsidP="00A67934">
      <w:pPr>
        <w:pStyle w:val="Akapitzlist"/>
        <w:spacing w:before="0" w:beforeAutospacing="0" w:after="200" w:afterAutospacing="0"/>
        <w:ind w:left="426"/>
        <w:rPr>
          <w:rFonts w:cstheme="minorHAnsi"/>
          <w:sz w:val="20"/>
        </w:rPr>
      </w:pPr>
      <w:r w:rsidRPr="008B77F9">
        <w:rPr>
          <w:rFonts w:cstheme="minorHAnsi"/>
          <w:b/>
          <w:sz w:val="20"/>
        </w:rPr>
        <w:t>UWAGA</w:t>
      </w:r>
      <w:r w:rsidRPr="008B77F9">
        <w:rPr>
          <w:rFonts w:cstheme="minorHAnsi"/>
          <w:sz w:val="20"/>
        </w:rPr>
        <w:t>: w przypadku gdy Wykonawca nie zaznaczy żadnej z ww. opcji,</w:t>
      </w:r>
      <w:r w:rsidR="00E25349" w:rsidRPr="008B77F9">
        <w:rPr>
          <w:rFonts w:cstheme="minorHAnsi"/>
          <w:sz w:val="20"/>
        </w:rPr>
        <w:t xml:space="preserve"> ZUS przyjmie, że Wykonawca nie </w:t>
      </w:r>
      <w:r w:rsidRPr="008B77F9">
        <w:rPr>
          <w:rFonts w:cstheme="minorHAnsi"/>
          <w:sz w:val="20"/>
        </w:rPr>
        <w:t xml:space="preserve">zastrzega przekazanych informacji jako stanowiących tajemnicę przedsiębiorstwa, co w konsekwencji oznaczać będzie, że takie informacje będą udostępnianie przez ZUS w trybie dostępu do informacji publicznej, na stosowny wniosek innych podmiotów.  </w:t>
      </w:r>
    </w:p>
    <w:p w14:paraId="5F01DCE1" w14:textId="77777777" w:rsidR="00CB1035" w:rsidRPr="008B77F9" w:rsidRDefault="00EE44B5" w:rsidP="008A717F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8B77F9">
        <w:rPr>
          <w:rFonts w:asciiTheme="minorHAnsi" w:hAnsiTheme="minorHAnsi" w:cstheme="minorHAnsi"/>
          <w:sz w:val="20"/>
          <w:szCs w:val="22"/>
        </w:rPr>
        <w:t>Przedstawione informacje dotyczące szacunkowych kosztów (*</w:t>
      </w:r>
      <w:r w:rsidRPr="008B77F9">
        <w:rPr>
          <w:rFonts w:asciiTheme="minorHAnsi" w:hAnsiTheme="minorHAnsi" w:cstheme="minorHAnsi"/>
          <w:i/>
          <w:iCs/>
          <w:sz w:val="20"/>
          <w:szCs w:val="22"/>
        </w:rPr>
        <w:t>wybrać właściwe</w:t>
      </w:r>
      <w:r w:rsidRPr="008B77F9">
        <w:rPr>
          <w:rFonts w:asciiTheme="minorHAnsi" w:hAnsiTheme="minorHAnsi" w:cstheme="minorHAnsi"/>
          <w:sz w:val="20"/>
          <w:szCs w:val="22"/>
        </w:rPr>
        <w:t>):</w:t>
      </w:r>
    </w:p>
    <w:p w14:paraId="65837B07" w14:textId="77777777" w:rsidR="00CB1035" w:rsidRPr="008B77F9" w:rsidRDefault="00CB1035" w:rsidP="008A717F">
      <w:pPr>
        <w:pStyle w:val="Default"/>
        <w:numPr>
          <w:ilvl w:val="0"/>
          <w:numId w:val="7"/>
        </w:numPr>
        <w:spacing w:after="71"/>
        <w:ind w:left="1134" w:hanging="425"/>
        <w:jc w:val="both"/>
        <w:rPr>
          <w:rFonts w:asciiTheme="minorHAnsi" w:hAnsiTheme="minorHAnsi" w:cstheme="minorHAnsi"/>
          <w:sz w:val="20"/>
          <w:szCs w:val="22"/>
        </w:rPr>
      </w:pPr>
      <w:r w:rsidRPr="008B77F9">
        <w:rPr>
          <w:rFonts w:asciiTheme="minorHAnsi" w:hAnsiTheme="minorHAnsi" w:cstheme="minorHAnsi"/>
          <w:sz w:val="20"/>
          <w:szCs w:val="22"/>
        </w:rPr>
        <w:t xml:space="preserve">*zawierają upusty na poziome ….% od „cen katalogowych”, </w:t>
      </w:r>
    </w:p>
    <w:p w14:paraId="0013ACD7" w14:textId="77777777" w:rsidR="00CB1035" w:rsidRPr="008B77F9" w:rsidRDefault="00CB1035" w:rsidP="008A717F">
      <w:pPr>
        <w:pStyle w:val="Default"/>
        <w:numPr>
          <w:ilvl w:val="0"/>
          <w:numId w:val="7"/>
        </w:numPr>
        <w:spacing w:after="240"/>
        <w:ind w:left="1134" w:hanging="425"/>
        <w:jc w:val="both"/>
        <w:rPr>
          <w:rFonts w:asciiTheme="minorHAnsi" w:hAnsiTheme="minorHAnsi" w:cstheme="minorHAnsi"/>
          <w:sz w:val="20"/>
          <w:szCs w:val="22"/>
        </w:rPr>
      </w:pPr>
      <w:r w:rsidRPr="008B77F9">
        <w:rPr>
          <w:rFonts w:asciiTheme="minorHAnsi" w:hAnsiTheme="minorHAnsi" w:cstheme="minorHAnsi"/>
          <w:sz w:val="20"/>
          <w:szCs w:val="22"/>
        </w:rPr>
        <w:t xml:space="preserve">*nie zawierają upustów od „cen katalogowych” i ZUS może uzyskać upust na poziome ….% od poniżej przedstawionych kosztów; </w:t>
      </w:r>
    </w:p>
    <w:p w14:paraId="0DDA59CC" w14:textId="77777777" w:rsidR="00EE44B5" w:rsidRPr="008B77F9" w:rsidRDefault="00EE44B5" w:rsidP="008A717F">
      <w:pPr>
        <w:pStyle w:val="Akapitzlist"/>
        <w:numPr>
          <w:ilvl w:val="0"/>
          <w:numId w:val="6"/>
        </w:numPr>
        <w:spacing w:before="0" w:beforeAutospacing="0" w:after="200" w:afterAutospacing="0"/>
        <w:rPr>
          <w:rFonts w:cstheme="minorHAnsi"/>
          <w:sz w:val="20"/>
        </w:rPr>
      </w:pPr>
      <w:r w:rsidRPr="008B77F9">
        <w:rPr>
          <w:rFonts w:cstheme="minorHAnsi"/>
          <w:sz w:val="20"/>
        </w:rPr>
        <w:t xml:space="preserve">Wszelką korespondencję dotyczącą przedmiotowej odpowiedzi na </w:t>
      </w:r>
      <w:r w:rsidR="00CB1035" w:rsidRPr="008B77F9">
        <w:rPr>
          <w:rFonts w:cstheme="minorHAnsi"/>
          <w:sz w:val="20"/>
        </w:rPr>
        <w:t xml:space="preserve">Zapytanie </w:t>
      </w:r>
      <w:r w:rsidRPr="008B77F9">
        <w:rPr>
          <w:rFonts w:cstheme="minorHAnsi"/>
          <w:sz w:val="20"/>
        </w:rPr>
        <w:t>o informację należy kierować na:</w:t>
      </w:r>
    </w:p>
    <w:tbl>
      <w:tblPr>
        <w:tblStyle w:val="Tabela-Siatka"/>
        <w:tblW w:w="7938" w:type="dxa"/>
        <w:jc w:val="center"/>
        <w:tblLook w:val="04A0" w:firstRow="1" w:lastRow="0" w:firstColumn="1" w:lastColumn="0" w:noHBand="0" w:noVBand="1"/>
      </w:tblPr>
      <w:tblGrid>
        <w:gridCol w:w="1809"/>
        <w:gridCol w:w="6129"/>
      </w:tblGrid>
      <w:tr w:rsidR="009250F8" w:rsidRPr="008B77F9" w14:paraId="3B5EE4A2" w14:textId="77777777" w:rsidTr="00DD7DA4">
        <w:trPr>
          <w:trHeight w:val="39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CB3A89A" w14:textId="77777777" w:rsidR="009250F8" w:rsidRPr="008B77F9" w:rsidRDefault="009250F8" w:rsidP="00DD7DA4">
            <w:pPr>
              <w:tabs>
                <w:tab w:val="num" w:pos="0"/>
              </w:tabs>
              <w:spacing w:line="36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D3A2" w14:textId="77777777" w:rsidR="009250F8" w:rsidRPr="008B77F9" w:rsidRDefault="009250F8" w:rsidP="00DD7DA4">
            <w:pPr>
              <w:tabs>
                <w:tab w:val="num" w:pos="0"/>
              </w:tabs>
              <w:spacing w:line="36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9250F8" w:rsidRPr="008B77F9" w14:paraId="6C3ED1E7" w14:textId="77777777" w:rsidTr="00DD7DA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275E900" w14:textId="77777777" w:rsidR="009250F8" w:rsidRPr="008B77F9" w:rsidRDefault="009250F8" w:rsidP="00DD7DA4">
            <w:pPr>
              <w:tabs>
                <w:tab w:val="num" w:pos="0"/>
              </w:tabs>
              <w:spacing w:line="36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sz w:val="20"/>
              </w:rPr>
              <w:t>Nazwa podmiotu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9026" w14:textId="77777777" w:rsidR="009250F8" w:rsidRPr="008B77F9" w:rsidRDefault="009250F8" w:rsidP="00DD7DA4">
            <w:pPr>
              <w:tabs>
                <w:tab w:val="num" w:pos="0"/>
              </w:tabs>
              <w:spacing w:line="36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9250F8" w:rsidRPr="008B77F9" w14:paraId="273EB377" w14:textId="77777777" w:rsidTr="00DD7DA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1076B6D" w14:textId="77777777" w:rsidR="009250F8" w:rsidRPr="008B77F9" w:rsidRDefault="009250F8" w:rsidP="00DD7DA4">
            <w:pPr>
              <w:tabs>
                <w:tab w:val="num" w:pos="0"/>
              </w:tabs>
              <w:spacing w:line="36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sz w:val="20"/>
              </w:rPr>
              <w:t>Adres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CA3" w14:textId="77777777" w:rsidR="009250F8" w:rsidRPr="008B77F9" w:rsidRDefault="009250F8" w:rsidP="00DD7DA4">
            <w:pPr>
              <w:tabs>
                <w:tab w:val="num" w:pos="0"/>
              </w:tabs>
              <w:spacing w:line="36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9250F8" w:rsidRPr="008B77F9" w14:paraId="689BF747" w14:textId="77777777" w:rsidTr="00DD7DA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B77A570" w14:textId="77777777" w:rsidR="009250F8" w:rsidRPr="008B77F9" w:rsidRDefault="009250F8" w:rsidP="00DD7DA4">
            <w:pPr>
              <w:tabs>
                <w:tab w:val="num" w:pos="0"/>
              </w:tabs>
              <w:spacing w:line="36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sz w:val="20"/>
              </w:rPr>
              <w:t>Nr telefonu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EEC" w14:textId="77777777" w:rsidR="009250F8" w:rsidRPr="008B77F9" w:rsidRDefault="009250F8" w:rsidP="00DD7DA4">
            <w:pPr>
              <w:tabs>
                <w:tab w:val="num" w:pos="0"/>
              </w:tabs>
              <w:spacing w:line="36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9250F8" w:rsidRPr="008B77F9" w14:paraId="0E72B671" w14:textId="77777777" w:rsidTr="00DD7DA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26A4CF0" w14:textId="77777777" w:rsidR="009250F8" w:rsidRPr="008B77F9" w:rsidRDefault="009250F8" w:rsidP="00DD7DA4">
            <w:pPr>
              <w:tabs>
                <w:tab w:val="num" w:pos="0"/>
              </w:tabs>
              <w:spacing w:line="36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sz w:val="20"/>
              </w:rPr>
              <w:t>Nr faksu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D7B" w14:textId="77777777" w:rsidR="009250F8" w:rsidRPr="008B77F9" w:rsidRDefault="009250F8" w:rsidP="00DD7DA4">
            <w:pPr>
              <w:tabs>
                <w:tab w:val="num" w:pos="0"/>
              </w:tabs>
              <w:spacing w:line="36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9250F8" w:rsidRPr="008B77F9" w14:paraId="2318A6ED" w14:textId="77777777" w:rsidTr="00DD7DA4">
        <w:trPr>
          <w:trHeight w:val="31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CDCDB7" w14:textId="77777777" w:rsidR="009250F8" w:rsidRPr="008B77F9" w:rsidRDefault="009250F8" w:rsidP="00DD7DA4">
            <w:pPr>
              <w:tabs>
                <w:tab w:val="num" w:pos="0"/>
              </w:tabs>
              <w:spacing w:line="36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sz w:val="20"/>
              </w:rPr>
              <w:t>Adres e-mail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9CCF5" w14:textId="77777777" w:rsidR="009250F8" w:rsidRPr="008B77F9" w:rsidRDefault="009250F8" w:rsidP="00DD7DA4">
            <w:pPr>
              <w:tabs>
                <w:tab w:val="num" w:pos="0"/>
              </w:tabs>
              <w:spacing w:line="360" w:lineRule="auto"/>
              <w:ind w:left="108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</w:tbl>
    <w:p w14:paraId="03C8965D" w14:textId="77777777" w:rsidR="00EE44B5" w:rsidRPr="008B77F9" w:rsidRDefault="00EE44B5" w:rsidP="00A67934">
      <w:pPr>
        <w:spacing w:before="0" w:beforeAutospacing="0" w:after="20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4"/>
          <w:lang w:eastAsia="en-US"/>
        </w:rPr>
      </w:pPr>
      <w:r w:rsidRPr="008B77F9">
        <w:rPr>
          <w:rFonts w:asciiTheme="minorHAnsi" w:hAnsiTheme="minorHAnsi" w:cstheme="minorHAnsi"/>
          <w:sz w:val="22"/>
        </w:rPr>
        <w:br w:type="page"/>
      </w:r>
    </w:p>
    <w:p w14:paraId="413D0D1B" w14:textId="77777777" w:rsidR="00EE44B5" w:rsidRPr="008B77F9" w:rsidRDefault="00EE44B5" w:rsidP="00A67934">
      <w:pPr>
        <w:spacing w:before="0" w:beforeAutospacing="0" w:after="0" w:afterAutospacing="0"/>
        <w:rPr>
          <w:rFonts w:asciiTheme="minorHAnsi" w:hAnsiTheme="minorHAnsi" w:cstheme="minorHAnsi"/>
          <w:sz w:val="20"/>
        </w:rPr>
        <w:sectPr w:rsidR="00EE44B5" w:rsidRPr="008B77F9" w:rsidSect="006F17FD">
          <w:headerReference w:type="default" r:id="rId9"/>
          <w:headerReference w:type="first" r:id="rId10"/>
          <w:pgSz w:w="11906" w:h="16838"/>
          <w:pgMar w:top="1417" w:right="1133" w:bottom="1417" w:left="1417" w:header="284" w:footer="907" w:gutter="0"/>
          <w:cols w:space="708"/>
          <w:titlePg/>
          <w:docGrid w:linePitch="326"/>
        </w:sectPr>
      </w:pPr>
    </w:p>
    <w:p w14:paraId="0A0CA6B6" w14:textId="73CBFC21" w:rsidR="00E25349" w:rsidRPr="008B77F9" w:rsidRDefault="00E25349" w:rsidP="00204A85">
      <w:pPr>
        <w:pStyle w:val="Miejsce-Data"/>
        <w:tabs>
          <w:tab w:val="left" w:pos="6521"/>
        </w:tabs>
        <w:spacing w:after="0" w:afterAutospacing="0"/>
        <w:ind w:left="-1560"/>
        <w:rPr>
          <w:rFonts w:cstheme="minorHAnsi"/>
          <w:b/>
          <w:sz w:val="22"/>
        </w:rPr>
      </w:pPr>
    </w:p>
    <w:p w14:paraId="7061DCE3" w14:textId="12504E10" w:rsidR="00EE44B5" w:rsidRPr="008B77F9" w:rsidRDefault="00EE44B5" w:rsidP="00AA4B94">
      <w:pPr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8B77F9">
        <w:rPr>
          <w:rFonts w:asciiTheme="minorHAnsi" w:hAnsiTheme="minorHAnsi" w:cstheme="minorHAnsi"/>
          <w:sz w:val="20"/>
        </w:rPr>
        <w:t>Formularz cenowy</w:t>
      </w:r>
      <w:r w:rsidR="00890C73" w:rsidRPr="008B77F9">
        <w:rPr>
          <w:rFonts w:asciiTheme="minorHAnsi" w:hAnsiTheme="minorHAnsi" w:cstheme="minorHAnsi"/>
          <w:sz w:val="20"/>
        </w:rPr>
        <w:t xml:space="preserve"> </w:t>
      </w:r>
      <w:r w:rsidR="009A0038">
        <w:rPr>
          <w:rFonts w:asciiTheme="minorHAnsi" w:hAnsiTheme="minorHAnsi" w:cstheme="minorHAnsi"/>
          <w:sz w:val="20"/>
        </w:rPr>
        <w:t>„</w:t>
      </w:r>
      <w:r w:rsidR="009A0038" w:rsidRPr="009A0038">
        <w:rPr>
          <w:rFonts w:asciiTheme="minorHAnsi" w:hAnsiTheme="minorHAnsi" w:cstheme="minorHAnsi"/>
          <w:b/>
          <w:sz w:val="20"/>
        </w:rPr>
        <w:t>udzieleni</w:t>
      </w:r>
      <w:r w:rsidR="009A0038">
        <w:rPr>
          <w:rFonts w:asciiTheme="minorHAnsi" w:hAnsiTheme="minorHAnsi" w:cstheme="minorHAnsi"/>
          <w:b/>
          <w:sz w:val="20"/>
        </w:rPr>
        <w:t>e</w:t>
      </w:r>
      <w:r w:rsidR="009A0038" w:rsidRPr="009A0038">
        <w:rPr>
          <w:rFonts w:asciiTheme="minorHAnsi" w:hAnsiTheme="minorHAnsi" w:cstheme="minorHAnsi"/>
          <w:b/>
          <w:sz w:val="20"/>
        </w:rPr>
        <w:t xml:space="preserve"> 48-miesięcznej subskrypcji oprogramowanie Red </w:t>
      </w:r>
      <w:proofErr w:type="spellStart"/>
      <w:r w:rsidR="009A0038" w:rsidRPr="009A0038">
        <w:rPr>
          <w:rFonts w:asciiTheme="minorHAnsi" w:hAnsiTheme="minorHAnsi" w:cstheme="minorHAnsi"/>
          <w:b/>
          <w:sz w:val="20"/>
        </w:rPr>
        <w:t>Hat</w:t>
      </w:r>
      <w:proofErr w:type="spellEnd"/>
      <w:r w:rsidR="009A0038" w:rsidRPr="009A0038">
        <w:rPr>
          <w:rFonts w:asciiTheme="minorHAnsi" w:hAnsiTheme="minorHAnsi" w:cstheme="minorHAnsi"/>
          <w:b/>
          <w:sz w:val="20"/>
        </w:rPr>
        <w:t xml:space="preserve"> wraz z asystą techniczną Wykonawcy lub dostarczenie oprogramowania równoważnego wraz z asystą techniczną na okres 48 miesięcy</w:t>
      </w:r>
      <w:r w:rsidR="009A0038">
        <w:rPr>
          <w:rFonts w:asciiTheme="minorHAnsi" w:hAnsiTheme="minorHAnsi" w:cstheme="minorHAnsi"/>
          <w:b/>
          <w:sz w:val="20"/>
        </w:rPr>
        <w:t>”</w:t>
      </w:r>
      <w:r w:rsidR="009A0038" w:rsidRPr="009A0038">
        <w:rPr>
          <w:rFonts w:asciiTheme="minorHAnsi" w:hAnsiTheme="minorHAnsi" w:cstheme="minorHAnsi"/>
          <w:b/>
          <w:iCs/>
          <w:sz w:val="20"/>
        </w:rPr>
        <w:t>.</w:t>
      </w:r>
    </w:p>
    <w:p w14:paraId="7563F35D" w14:textId="77777777" w:rsidR="003642BE" w:rsidRPr="008B77F9" w:rsidRDefault="003642BE" w:rsidP="00A67934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167C1D37" w14:textId="77777777" w:rsidR="0007090F" w:rsidRPr="008B77F9" w:rsidRDefault="0007090F" w:rsidP="0007090F">
      <w:pPr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ela-Siatka"/>
        <w:tblW w:w="147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258"/>
        <w:gridCol w:w="1276"/>
        <w:gridCol w:w="1134"/>
        <w:gridCol w:w="1276"/>
        <w:gridCol w:w="1134"/>
        <w:gridCol w:w="1134"/>
        <w:gridCol w:w="1134"/>
      </w:tblGrid>
      <w:tr w:rsidR="009A0038" w:rsidRPr="008B77F9" w14:paraId="4AE04E7D" w14:textId="1C59E5C2" w:rsidTr="009A0038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32798625" w14:textId="77777777" w:rsidR="009A0038" w:rsidRPr="008B77F9" w:rsidRDefault="009A0038" w:rsidP="006E2A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58" w:type="dxa"/>
            <w:shd w:val="clear" w:color="auto" w:fill="BFBFBF" w:themeFill="background1" w:themeFillShade="BF"/>
          </w:tcPr>
          <w:p w14:paraId="7B1C17FF" w14:textId="77777777" w:rsidR="009A0038" w:rsidRPr="008B77F9" w:rsidRDefault="009A0038" w:rsidP="006E2A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066E87A" w14:textId="66AC7B7E" w:rsidR="009A0038" w:rsidRPr="008B77F9" w:rsidRDefault="009A0038" w:rsidP="006E2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FD19AAD" w14:textId="65976FF9" w:rsidR="009A0038" w:rsidRPr="008B77F9" w:rsidRDefault="009A0038" w:rsidP="0070561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727E798" w14:textId="50D11080" w:rsidR="009A0038" w:rsidRPr="008B77F9" w:rsidRDefault="009A0038" w:rsidP="0070561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0EC78BA" w14:textId="729AA205" w:rsidR="009A0038" w:rsidRPr="008B77F9" w:rsidRDefault="009A0038" w:rsidP="00705614">
            <w:pPr>
              <w:ind w:left="-392" w:firstLine="392"/>
              <w:rPr>
                <w:rFonts w:asciiTheme="minorHAnsi" w:hAnsiTheme="minorHAnsi" w:cstheme="minorHAnsi"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8C7EA49" w14:textId="1E038B02" w:rsidR="009A0038" w:rsidRPr="008B77F9" w:rsidRDefault="009A0038" w:rsidP="00705614">
            <w:pPr>
              <w:ind w:left="-392" w:firstLine="39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FCFF2AF" w14:textId="08F8A0C6" w:rsidR="009A0038" w:rsidRPr="008B77F9" w:rsidRDefault="009A0038" w:rsidP="00705614">
            <w:pPr>
              <w:ind w:left="-392" w:firstLine="39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</w:tr>
      <w:tr w:rsidR="009A0038" w:rsidRPr="008B77F9" w14:paraId="5AB7348E" w14:textId="279DE7B0" w:rsidTr="009A0038">
        <w:trPr>
          <w:trHeight w:val="510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1A2FDFDD" w14:textId="77777777" w:rsidR="009A0038" w:rsidRPr="008B77F9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7258" w:type="dxa"/>
            <w:shd w:val="clear" w:color="auto" w:fill="BFBFBF" w:themeFill="background1" w:themeFillShade="BF"/>
            <w:vAlign w:val="center"/>
          </w:tcPr>
          <w:p w14:paraId="39ABDB95" w14:textId="77777777" w:rsidR="009A0038" w:rsidRPr="008B77F9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BFE69C9" w14:textId="77777777" w:rsidR="009A0038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subskrypcji</w:t>
            </w: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593CF924" w14:textId="032EF876" w:rsidR="009A0038" w:rsidRPr="008B77F9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[m-</w:t>
            </w:r>
            <w:proofErr w:type="spellStart"/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cy</w:t>
            </w:r>
            <w:proofErr w:type="spellEnd"/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113A2BF" w14:textId="505C7333" w:rsidR="009A0038" w:rsidRPr="008B77F9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Cena w PLN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za miesiąc</w:t>
            </w:r>
          </w:p>
          <w:p w14:paraId="39573508" w14:textId="77777777" w:rsidR="009A0038" w:rsidRPr="008B77F9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(bez VAT)</w:t>
            </w:r>
          </w:p>
          <w:p w14:paraId="619A3DDC" w14:textId="77777777" w:rsidR="009A0038" w:rsidRPr="008B77F9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5440579" w14:textId="77777777" w:rsidR="009A0038" w:rsidRPr="008B77F9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D92EA05" w14:textId="7CE4C228" w:rsidR="009A0038" w:rsidRPr="008B77F9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Cena w PLN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za miesiąc</w:t>
            </w:r>
          </w:p>
          <w:p w14:paraId="18288D6C" w14:textId="77777777" w:rsidR="009A0038" w:rsidRPr="008B77F9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(z VAT)</w:t>
            </w:r>
          </w:p>
          <w:p w14:paraId="66C62646" w14:textId="77777777" w:rsidR="009A0038" w:rsidRPr="008B77F9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2C92000" w14:textId="77777777" w:rsidR="009A0038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</w:p>
          <w:p w14:paraId="6EC2B154" w14:textId="77777777" w:rsidR="009A0038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netto w PLN</w:t>
            </w:r>
          </w:p>
          <w:p w14:paraId="0A7FB91C" w14:textId="32046C7C" w:rsidR="009A0038" w:rsidRPr="008B77F9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FCE02AE" w14:textId="2ED5D391" w:rsidR="009A0038" w:rsidRPr="008B77F9" w:rsidRDefault="009A0038" w:rsidP="006E2A2A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 w PLN</w:t>
            </w:r>
          </w:p>
        </w:tc>
      </w:tr>
      <w:tr w:rsidR="009A0038" w:rsidRPr="008B77F9" w14:paraId="10E9BFA2" w14:textId="4D49D2CF" w:rsidTr="009A0038">
        <w:trPr>
          <w:trHeight w:val="868"/>
        </w:trPr>
        <w:tc>
          <w:tcPr>
            <w:tcW w:w="426" w:type="dxa"/>
            <w:shd w:val="clear" w:color="auto" w:fill="auto"/>
            <w:vAlign w:val="center"/>
          </w:tcPr>
          <w:p w14:paraId="63521C6A" w14:textId="3D3029D0" w:rsidR="009A0038" w:rsidRPr="008B77F9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437A0357" w14:textId="65D7416F" w:rsidR="009A0038" w:rsidRDefault="009A0038" w:rsidP="009A0038">
            <w:pPr>
              <w:pStyle w:val="Akapitzlist"/>
              <w:spacing w:before="0" w:after="0"/>
              <w:ind w:left="204" w:right="175"/>
              <w:jc w:val="left"/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9A0038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Red Hat Enterprise Linux for Virtual Datacenters, Standard </w:t>
            </w:r>
            <w:proofErr w:type="spellStart"/>
            <w:r w:rsidRPr="009A0038">
              <w:rPr>
                <w:rFonts w:eastAsia="Calibri" w:cstheme="minorHAnsi"/>
                <w:b/>
                <w:sz w:val="18"/>
                <w:szCs w:val="18"/>
                <w:lang w:val="en-US"/>
              </w:rPr>
              <w:t>lub</w:t>
            </w:r>
            <w:proofErr w:type="spellEnd"/>
            <w:r w:rsidRPr="009A0038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0038">
              <w:rPr>
                <w:rFonts w:eastAsia="Calibri" w:cstheme="minorHAnsi"/>
                <w:b/>
                <w:sz w:val="18"/>
                <w:szCs w:val="18"/>
                <w:lang w:val="en-US"/>
              </w:rPr>
              <w:t>oprogramowanie</w:t>
            </w:r>
            <w:proofErr w:type="spellEnd"/>
            <w:r w:rsidRPr="009A0038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0038">
              <w:rPr>
                <w:rFonts w:eastAsia="Calibri" w:cstheme="minorHAnsi"/>
                <w:b/>
                <w:sz w:val="18"/>
                <w:szCs w:val="18"/>
                <w:lang w:val="en-US"/>
              </w:rPr>
              <w:t>równoważne</w:t>
            </w:r>
            <w:proofErr w:type="spellEnd"/>
          </w:p>
          <w:p w14:paraId="6BD9702E" w14:textId="77777777" w:rsidR="009A0038" w:rsidRPr="00AA554E" w:rsidRDefault="009A0038" w:rsidP="009A0038">
            <w:pPr>
              <w:pStyle w:val="Akapitzlist"/>
              <w:spacing w:before="0" w:after="0"/>
              <w:ind w:left="204" w:right="-142"/>
              <w:jc w:val="left"/>
              <w:rPr>
                <w:rFonts w:eastAsia="Calibri" w:cstheme="minorHAnsi"/>
                <w:bCs/>
                <w:sz w:val="18"/>
                <w:szCs w:val="18"/>
              </w:rPr>
            </w:pPr>
            <w:r w:rsidRPr="00AA554E">
              <w:rPr>
                <w:rFonts w:eastAsia="Calibri" w:cstheme="minorHAnsi"/>
                <w:bCs/>
                <w:sz w:val="18"/>
                <w:szCs w:val="18"/>
              </w:rPr>
              <w:t>(260 sztuk)</w:t>
            </w:r>
          </w:p>
          <w:p w14:paraId="2BFB4C08" w14:textId="49148E38" w:rsidR="009A0038" w:rsidRPr="00AA554E" w:rsidRDefault="009A0038" w:rsidP="009A0038">
            <w:pPr>
              <w:pStyle w:val="Akapitzlist"/>
              <w:spacing w:before="0" w:after="0"/>
              <w:ind w:left="204" w:right="33"/>
              <w:jc w:val="left"/>
              <w:rPr>
                <w:rFonts w:eastAsia="Calibri" w:cstheme="minorHAnsi"/>
                <w:bCs/>
                <w:sz w:val="18"/>
                <w:szCs w:val="18"/>
              </w:rPr>
            </w:pPr>
            <w:r w:rsidRPr="00AA554E">
              <w:rPr>
                <w:rFonts w:eastAsia="Calibri" w:cstheme="minorHAnsi"/>
                <w:bCs/>
                <w:sz w:val="18"/>
                <w:szCs w:val="18"/>
              </w:rPr>
              <w:t>………………………………………………………………………………………………*</w:t>
            </w:r>
          </w:p>
          <w:p w14:paraId="6018EC2B" w14:textId="42B23127" w:rsidR="009A0038" w:rsidRPr="009A0038" w:rsidRDefault="009A0038" w:rsidP="009A0038">
            <w:pPr>
              <w:pStyle w:val="Akapitzlist"/>
              <w:spacing w:before="0" w:after="0"/>
              <w:ind w:left="204" w:right="-142"/>
              <w:jc w:val="left"/>
              <w:rPr>
                <w:rFonts w:eastAsia="Calibri" w:cstheme="minorHAnsi"/>
                <w:bCs/>
                <w:sz w:val="18"/>
                <w:szCs w:val="18"/>
              </w:rPr>
            </w:pPr>
            <w:r w:rsidRPr="009A0038">
              <w:rPr>
                <w:rFonts w:eastAsia="Calibri" w:cstheme="minorHAnsi"/>
                <w:bCs/>
                <w:sz w:val="18"/>
                <w:szCs w:val="18"/>
              </w:rPr>
              <w:t>(nazwa oprogramowania, producent, liczba l</w:t>
            </w:r>
            <w:r>
              <w:rPr>
                <w:rFonts w:eastAsia="Calibri" w:cstheme="minorHAnsi"/>
                <w:bCs/>
                <w:sz w:val="18"/>
                <w:szCs w:val="18"/>
              </w:rPr>
              <w:t>icencji)</w:t>
            </w:r>
          </w:p>
        </w:tc>
        <w:tc>
          <w:tcPr>
            <w:tcW w:w="1276" w:type="dxa"/>
            <w:vAlign w:val="center"/>
          </w:tcPr>
          <w:p w14:paraId="37290969" w14:textId="0773EDE8" w:rsidR="009A0038" w:rsidRDefault="009A0038" w:rsidP="009A00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AC82D" w14:textId="59927046" w:rsidR="009A0038" w:rsidRPr="008B77F9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E47AF" w14:textId="61EA0638" w:rsidR="009A0038" w:rsidRPr="008B77F9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0B62C" w14:textId="69FD758C" w:rsidR="009A0038" w:rsidRPr="008B77F9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134" w:type="dxa"/>
          </w:tcPr>
          <w:p w14:paraId="4ABC60FB" w14:textId="77777777" w:rsidR="009A0038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48893F2" w14:textId="33B53B9A" w:rsidR="009A0038" w:rsidRPr="008B77F9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0722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134" w:type="dxa"/>
          </w:tcPr>
          <w:p w14:paraId="5A97F591" w14:textId="77777777" w:rsidR="009A0038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42923F2" w14:textId="37E15573" w:rsidR="009A0038" w:rsidRPr="008B77F9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0722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</w:tr>
      <w:tr w:rsidR="009A0038" w:rsidRPr="008B77F9" w14:paraId="465381A9" w14:textId="5954BF19" w:rsidTr="009A0038">
        <w:trPr>
          <w:trHeight w:val="804"/>
        </w:trPr>
        <w:tc>
          <w:tcPr>
            <w:tcW w:w="426" w:type="dxa"/>
            <w:shd w:val="clear" w:color="auto" w:fill="auto"/>
            <w:vAlign w:val="center"/>
          </w:tcPr>
          <w:p w14:paraId="0CF104C3" w14:textId="7BC0D857" w:rsidR="009A0038" w:rsidRPr="008B77F9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5BAA4BBF" w14:textId="4C4DB08D" w:rsidR="009A0038" w:rsidRPr="009A0038" w:rsidRDefault="009A0038" w:rsidP="009A0038">
            <w:pPr>
              <w:pStyle w:val="Akapitzlist"/>
              <w:spacing w:before="0" w:after="0"/>
              <w:ind w:left="204" w:right="175"/>
              <w:jc w:val="left"/>
              <w:rPr>
                <w:rFonts w:eastAsia="Calibri" w:cstheme="minorHAnsi"/>
                <w:b/>
                <w:sz w:val="18"/>
                <w:szCs w:val="18"/>
              </w:rPr>
            </w:pPr>
            <w:r w:rsidRPr="00AA554E">
              <w:rPr>
                <w:rFonts w:eastAsia="Calibri" w:cstheme="minorHAnsi"/>
                <w:b/>
                <w:sz w:val="18"/>
                <w:szCs w:val="18"/>
              </w:rPr>
              <w:t xml:space="preserve">Smart Management for </w:t>
            </w:r>
            <w:proofErr w:type="spellStart"/>
            <w:r w:rsidRPr="00AA554E">
              <w:rPr>
                <w:rFonts w:eastAsia="Calibri" w:cstheme="minorHAnsi"/>
                <w:b/>
                <w:sz w:val="18"/>
                <w:szCs w:val="18"/>
              </w:rPr>
              <w:t>Unlimited</w:t>
            </w:r>
            <w:proofErr w:type="spellEnd"/>
            <w:r w:rsidRPr="00AA554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A554E">
              <w:rPr>
                <w:rFonts w:eastAsia="Calibri" w:cstheme="minorHAnsi"/>
                <w:b/>
                <w:sz w:val="18"/>
                <w:szCs w:val="18"/>
              </w:rPr>
              <w:t>Guests</w:t>
            </w:r>
            <w:proofErr w:type="spellEnd"/>
            <w:r w:rsidRPr="00AA554E">
              <w:rPr>
                <w:rFonts w:eastAsia="Calibri" w:cstheme="minorHAnsi"/>
                <w:b/>
                <w:sz w:val="18"/>
                <w:szCs w:val="18"/>
              </w:rPr>
              <w:t xml:space="preserve"> (w tym </w:t>
            </w:r>
            <w:proofErr w:type="spellStart"/>
            <w:r w:rsidRPr="00AA554E">
              <w:rPr>
                <w:rFonts w:eastAsia="Calibri" w:cstheme="minorHAnsi"/>
                <w:b/>
                <w:sz w:val="18"/>
                <w:szCs w:val="18"/>
              </w:rPr>
              <w:t>Satellite</w:t>
            </w:r>
            <w:proofErr w:type="spellEnd"/>
            <w:r w:rsidRPr="00AA554E">
              <w:rPr>
                <w:rFonts w:eastAsia="Calibri" w:cstheme="minorHAnsi"/>
                <w:b/>
                <w:sz w:val="18"/>
                <w:szCs w:val="18"/>
              </w:rPr>
              <w:t>) lub oprogramowanie równoważne</w:t>
            </w:r>
          </w:p>
          <w:p w14:paraId="5CE26A41" w14:textId="7A59A20A" w:rsidR="009A0038" w:rsidRPr="009A0038" w:rsidRDefault="009A0038" w:rsidP="009A0038">
            <w:pPr>
              <w:pStyle w:val="Akapitzlist"/>
              <w:spacing w:before="0" w:after="0"/>
              <w:ind w:left="204" w:right="-142"/>
              <w:jc w:val="left"/>
              <w:rPr>
                <w:rFonts w:eastAsia="Calibri" w:cstheme="minorHAnsi"/>
                <w:bCs/>
                <w:sz w:val="18"/>
                <w:szCs w:val="18"/>
              </w:rPr>
            </w:pPr>
            <w:r w:rsidRPr="009A0038">
              <w:rPr>
                <w:rFonts w:eastAsia="Calibri" w:cstheme="minorHAnsi"/>
                <w:bCs/>
                <w:sz w:val="18"/>
                <w:szCs w:val="18"/>
              </w:rPr>
              <w:t>………………………………………………………………………………………………*</w:t>
            </w:r>
          </w:p>
          <w:p w14:paraId="15506497" w14:textId="75132404" w:rsidR="009A0038" w:rsidRPr="00D97C90" w:rsidRDefault="009A0038" w:rsidP="009A0038">
            <w:pPr>
              <w:pStyle w:val="Akapitzlist"/>
              <w:spacing w:before="0" w:after="0"/>
              <w:ind w:left="204" w:right="-142"/>
              <w:jc w:val="left"/>
              <w:rPr>
                <w:rFonts w:eastAsia="Calibri" w:cstheme="minorHAnsi"/>
                <w:b/>
                <w:sz w:val="18"/>
                <w:szCs w:val="18"/>
              </w:rPr>
            </w:pPr>
            <w:r w:rsidRPr="009A0038">
              <w:rPr>
                <w:rFonts w:eastAsia="Calibri" w:cstheme="minorHAnsi"/>
                <w:bCs/>
                <w:sz w:val="18"/>
                <w:szCs w:val="18"/>
              </w:rPr>
              <w:t>(nazwa oprogramowania, producent, liczba l</w:t>
            </w:r>
            <w:r>
              <w:rPr>
                <w:rFonts w:eastAsia="Calibri" w:cstheme="minorHAnsi"/>
                <w:bCs/>
                <w:sz w:val="18"/>
                <w:szCs w:val="18"/>
              </w:rPr>
              <w:t>icencji)</w:t>
            </w:r>
          </w:p>
        </w:tc>
        <w:tc>
          <w:tcPr>
            <w:tcW w:w="1276" w:type="dxa"/>
            <w:vAlign w:val="center"/>
          </w:tcPr>
          <w:p w14:paraId="482FADBA" w14:textId="6AEBA968" w:rsidR="009A0038" w:rsidRDefault="009A0038" w:rsidP="009A00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88D3D" w14:textId="2F059C25" w:rsidR="009A0038" w:rsidRPr="008B77F9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F40BD" w14:textId="0543FDA7" w:rsidR="009A0038" w:rsidRPr="008B77F9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37BDD" w14:textId="1C66AAB7" w:rsidR="009A0038" w:rsidRPr="008B77F9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134" w:type="dxa"/>
          </w:tcPr>
          <w:p w14:paraId="298B9CA0" w14:textId="77777777" w:rsidR="009A0038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F6949FC" w14:textId="2FA6B572" w:rsidR="009A0038" w:rsidRPr="008B77F9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0722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134" w:type="dxa"/>
          </w:tcPr>
          <w:p w14:paraId="7F108D8D" w14:textId="77777777" w:rsidR="009A0038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334072A" w14:textId="6C04612B" w:rsidR="009A0038" w:rsidRPr="008B77F9" w:rsidRDefault="009A0038" w:rsidP="009A0038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0722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</w:tr>
      <w:tr w:rsidR="001F1FE1" w:rsidRPr="008B77F9" w14:paraId="0E007E24" w14:textId="77777777" w:rsidTr="009A0038">
        <w:trPr>
          <w:trHeight w:val="804"/>
        </w:trPr>
        <w:tc>
          <w:tcPr>
            <w:tcW w:w="426" w:type="dxa"/>
            <w:shd w:val="clear" w:color="auto" w:fill="auto"/>
            <w:vAlign w:val="center"/>
          </w:tcPr>
          <w:p w14:paraId="1A90E874" w14:textId="43F3E778" w:rsidR="001F1FE1" w:rsidRDefault="001F1FE1" w:rsidP="001F1FE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44326D93" w14:textId="342CEE39" w:rsidR="001F1FE1" w:rsidRPr="00AA554E" w:rsidRDefault="001F1FE1" w:rsidP="001F1FE1">
            <w:pPr>
              <w:pStyle w:val="Akapitzlist"/>
              <w:spacing w:before="0" w:after="0"/>
              <w:ind w:left="204" w:right="175"/>
              <w:jc w:val="left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Asysta techniczna do zaoferowanego oprogramowania w punktach 1 i 2</w:t>
            </w:r>
          </w:p>
        </w:tc>
        <w:tc>
          <w:tcPr>
            <w:tcW w:w="1276" w:type="dxa"/>
            <w:vAlign w:val="center"/>
          </w:tcPr>
          <w:p w14:paraId="5DA28C86" w14:textId="22EA25C9" w:rsidR="001F1FE1" w:rsidRDefault="001F1FE1" w:rsidP="001F1F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5CEA4" w14:textId="0BB849F1" w:rsidR="001F1FE1" w:rsidRPr="008B77F9" w:rsidRDefault="001F1FE1" w:rsidP="001F1FE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53AE0" w14:textId="37F965B0" w:rsidR="001F1FE1" w:rsidRPr="008B77F9" w:rsidRDefault="001F1FE1" w:rsidP="001F1FE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08049" w14:textId="75BEE12F" w:rsidR="001F1FE1" w:rsidRPr="008B77F9" w:rsidRDefault="001F1FE1" w:rsidP="001F1FE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134" w:type="dxa"/>
          </w:tcPr>
          <w:p w14:paraId="36D1B685" w14:textId="77777777" w:rsidR="001F1FE1" w:rsidRDefault="001F1FE1" w:rsidP="001F1FE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9365359" w14:textId="2653DC44" w:rsidR="001F1FE1" w:rsidRDefault="001F1FE1" w:rsidP="001F1FE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0722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134" w:type="dxa"/>
          </w:tcPr>
          <w:p w14:paraId="7A35EF45" w14:textId="77777777" w:rsidR="001F1FE1" w:rsidRDefault="001F1FE1" w:rsidP="001F1FE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4286D93" w14:textId="022930B7" w:rsidR="001F1FE1" w:rsidRDefault="001F1FE1" w:rsidP="001F1FE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0722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</w:tr>
    </w:tbl>
    <w:p w14:paraId="12E28C61" w14:textId="77777777" w:rsidR="00116691" w:rsidRDefault="00116691" w:rsidP="00AA4B94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tbl>
      <w:tblPr>
        <w:tblStyle w:val="Tabela-Siatka"/>
        <w:tblW w:w="147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258"/>
        <w:gridCol w:w="1276"/>
        <w:gridCol w:w="1134"/>
        <w:gridCol w:w="1276"/>
        <w:gridCol w:w="1134"/>
        <w:gridCol w:w="1134"/>
        <w:gridCol w:w="1134"/>
      </w:tblGrid>
      <w:tr w:rsidR="00116691" w:rsidRPr="008B77F9" w14:paraId="44950E44" w14:textId="77777777" w:rsidTr="00373CD9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6D0089BA" w14:textId="77777777" w:rsidR="00116691" w:rsidRPr="008B77F9" w:rsidRDefault="00116691" w:rsidP="00373CD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58" w:type="dxa"/>
            <w:shd w:val="clear" w:color="auto" w:fill="BFBFBF" w:themeFill="background1" w:themeFillShade="BF"/>
          </w:tcPr>
          <w:p w14:paraId="48B0A645" w14:textId="77777777" w:rsidR="00116691" w:rsidRPr="008B77F9" w:rsidRDefault="00116691" w:rsidP="00373CD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BE78F17" w14:textId="77777777" w:rsidR="00116691" w:rsidRPr="008B77F9" w:rsidRDefault="00116691" w:rsidP="00373C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D694005" w14:textId="77777777" w:rsidR="00116691" w:rsidRPr="008B77F9" w:rsidRDefault="00116691" w:rsidP="00373CD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9C9D16B" w14:textId="77777777" w:rsidR="00116691" w:rsidRPr="008B77F9" w:rsidRDefault="00116691" w:rsidP="00373CD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E73A1EE" w14:textId="77777777" w:rsidR="00116691" w:rsidRPr="008B77F9" w:rsidRDefault="00116691" w:rsidP="00373CD9">
            <w:pPr>
              <w:ind w:left="-392" w:firstLine="392"/>
              <w:rPr>
                <w:rFonts w:asciiTheme="minorHAnsi" w:hAnsiTheme="minorHAnsi" w:cstheme="minorHAnsi"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517F9CE" w14:textId="77777777" w:rsidR="00116691" w:rsidRPr="008B77F9" w:rsidRDefault="00116691" w:rsidP="00373CD9">
            <w:pPr>
              <w:ind w:left="-392" w:firstLine="39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3D74595" w14:textId="77777777" w:rsidR="00116691" w:rsidRPr="008B77F9" w:rsidRDefault="00116691" w:rsidP="00373CD9">
            <w:pPr>
              <w:ind w:left="-392" w:firstLine="39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</w:tr>
      <w:tr w:rsidR="00116691" w:rsidRPr="008B77F9" w14:paraId="2F915123" w14:textId="77777777" w:rsidTr="00373CD9">
        <w:trPr>
          <w:trHeight w:val="510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255115D4" w14:textId="77777777" w:rsidR="00116691" w:rsidRPr="008B77F9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7258" w:type="dxa"/>
            <w:shd w:val="clear" w:color="auto" w:fill="BFBFBF" w:themeFill="background1" w:themeFillShade="BF"/>
            <w:vAlign w:val="center"/>
          </w:tcPr>
          <w:p w14:paraId="32BF38AA" w14:textId="77777777" w:rsidR="00116691" w:rsidRPr="008B77F9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11FA951" w14:textId="6D0F5941" w:rsidR="00116691" w:rsidRPr="008B77F9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Liczba dni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6AF7F7C" w14:textId="6C93CFF7" w:rsidR="00116691" w:rsidRPr="008B77F9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Cena w PLN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za dzień</w:t>
            </w:r>
          </w:p>
          <w:p w14:paraId="75BAAA03" w14:textId="77777777" w:rsidR="00116691" w:rsidRPr="008B77F9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(bez VAT)</w:t>
            </w:r>
          </w:p>
          <w:p w14:paraId="1519197F" w14:textId="77777777" w:rsidR="00116691" w:rsidRPr="008B77F9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EF3DFE5" w14:textId="77777777" w:rsidR="00116691" w:rsidRPr="008B77F9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CE14E52" w14:textId="185EF524" w:rsidR="00116691" w:rsidRPr="008B77F9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Cena w PLN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za dzień</w:t>
            </w:r>
          </w:p>
          <w:p w14:paraId="1A86A2FE" w14:textId="77777777" w:rsidR="00116691" w:rsidRPr="008B77F9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(z VAT)</w:t>
            </w:r>
          </w:p>
          <w:p w14:paraId="3A279FD9" w14:textId="77777777" w:rsidR="00116691" w:rsidRPr="008B77F9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2C1CCE" w14:textId="77777777" w:rsidR="00116691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</w:p>
          <w:p w14:paraId="4059BD90" w14:textId="77777777" w:rsidR="00116691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netto w PLN</w:t>
            </w:r>
          </w:p>
          <w:p w14:paraId="4DCA1607" w14:textId="77777777" w:rsidR="00116691" w:rsidRPr="008B77F9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CBBE6C7" w14:textId="77777777" w:rsidR="00116691" w:rsidRPr="008B77F9" w:rsidRDefault="00116691" w:rsidP="00373CD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 w PLN</w:t>
            </w:r>
          </w:p>
        </w:tc>
      </w:tr>
      <w:tr w:rsidR="00116691" w:rsidRPr="008B77F9" w14:paraId="729588E3" w14:textId="77777777" w:rsidTr="00373CD9">
        <w:trPr>
          <w:trHeight w:val="868"/>
        </w:trPr>
        <w:tc>
          <w:tcPr>
            <w:tcW w:w="426" w:type="dxa"/>
            <w:shd w:val="clear" w:color="auto" w:fill="auto"/>
            <w:vAlign w:val="center"/>
          </w:tcPr>
          <w:p w14:paraId="74E27451" w14:textId="77777777" w:rsidR="00116691" w:rsidRPr="008B77F9" w:rsidRDefault="00116691" w:rsidP="00373CD9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7CF75F51" w14:textId="2A236AE7" w:rsidR="00116691" w:rsidRPr="00AA554E" w:rsidRDefault="00116691" w:rsidP="00373CD9">
            <w:pPr>
              <w:pStyle w:val="Akapitzlist"/>
              <w:spacing w:before="0" w:after="0"/>
              <w:ind w:left="204" w:right="-142"/>
              <w:jc w:val="left"/>
              <w:rPr>
                <w:rFonts w:eastAsia="Calibri" w:cstheme="minorHAnsi"/>
                <w:b/>
                <w:sz w:val="18"/>
                <w:szCs w:val="18"/>
              </w:rPr>
            </w:pPr>
            <w:r w:rsidRPr="00AA554E">
              <w:rPr>
                <w:rFonts w:eastAsia="Calibri" w:cstheme="minorHAnsi"/>
                <w:b/>
                <w:sz w:val="18"/>
                <w:szCs w:val="18"/>
              </w:rPr>
              <w:t>Konsultacje techniczne</w:t>
            </w:r>
            <w:r w:rsidR="00E35290">
              <w:rPr>
                <w:rFonts w:eastAsia="Calibri" w:cstheme="minorHAnsi"/>
                <w:b/>
                <w:sz w:val="18"/>
                <w:szCs w:val="18"/>
              </w:rPr>
              <w:t xml:space="preserve"> do zaoferowanego oprogramowania w punktach 1 i 2 tabeli powyżej</w:t>
            </w:r>
          </w:p>
          <w:p w14:paraId="053DFAC3" w14:textId="134E53E0" w:rsidR="00116691" w:rsidRPr="00116691" w:rsidRDefault="00116691" w:rsidP="00373CD9">
            <w:pPr>
              <w:pStyle w:val="Akapitzlist"/>
              <w:spacing w:before="0" w:after="0"/>
              <w:ind w:left="204" w:right="-142"/>
              <w:jc w:val="left"/>
              <w:rPr>
                <w:rFonts w:eastAsia="Calibri" w:cstheme="minorHAnsi"/>
                <w:bCs/>
                <w:sz w:val="18"/>
                <w:szCs w:val="18"/>
              </w:rPr>
            </w:pPr>
            <w:r w:rsidRPr="00116691">
              <w:rPr>
                <w:rFonts w:eastAsia="Calibri" w:cstheme="minorHAnsi"/>
                <w:bCs/>
                <w:sz w:val="18"/>
                <w:szCs w:val="18"/>
              </w:rPr>
              <w:t>(Zamawiający będzie mógł korzystać z puli dni konsultacji technicznych w dni robocze w godzinach 8:00-17:00</w:t>
            </w:r>
            <w:r>
              <w:rPr>
                <w:rFonts w:eastAsia="Calibr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35C9C4FC" w14:textId="1F615A0E" w:rsidR="00116691" w:rsidRDefault="00116691" w:rsidP="00373C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6CF97" w14:textId="77777777" w:rsidR="00116691" w:rsidRPr="008B77F9" w:rsidRDefault="00116691" w:rsidP="00373CD9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697BD" w14:textId="77777777" w:rsidR="00116691" w:rsidRPr="008B77F9" w:rsidRDefault="00116691" w:rsidP="00373CD9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81D3A" w14:textId="77777777" w:rsidR="00116691" w:rsidRPr="008B77F9" w:rsidRDefault="00116691" w:rsidP="00373CD9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7F9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134" w:type="dxa"/>
          </w:tcPr>
          <w:p w14:paraId="0E2625BF" w14:textId="77777777" w:rsidR="00116691" w:rsidRDefault="00116691" w:rsidP="00373CD9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882C489" w14:textId="77777777" w:rsidR="00116691" w:rsidRPr="008B77F9" w:rsidRDefault="00116691" w:rsidP="00373CD9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0722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134" w:type="dxa"/>
          </w:tcPr>
          <w:p w14:paraId="7BBAA5CA" w14:textId="77777777" w:rsidR="00116691" w:rsidRDefault="00116691" w:rsidP="00373CD9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2773769" w14:textId="77777777" w:rsidR="00116691" w:rsidRPr="008B77F9" w:rsidRDefault="00116691" w:rsidP="00373CD9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0722">
              <w:rPr>
                <w:rFonts w:asciiTheme="minorHAnsi" w:hAnsiTheme="minorHAnsi" w:cstheme="minorHAnsi"/>
                <w:b/>
                <w:sz w:val="16"/>
                <w:szCs w:val="16"/>
              </w:rPr>
              <w:t>*………</w:t>
            </w:r>
          </w:p>
        </w:tc>
      </w:tr>
    </w:tbl>
    <w:p w14:paraId="089591A1" w14:textId="77777777" w:rsidR="00116691" w:rsidRDefault="00116691" w:rsidP="00AA4B94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193C5F5C" w14:textId="18301B57" w:rsidR="00A94205" w:rsidRPr="008B77F9" w:rsidRDefault="0007090F" w:rsidP="00AA4B94">
      <w:pPr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8B77F9">
        <w:rPr>
          <w:rFonts w:asciiTheme="minorHAnsi" w:hAnsiTheme="minorHAnsi" w:cstheme="minorHAnsi"/>
          <w:sz w:val="20"/>
        </w:rPr>
        <w:t>* wypełnia Oferent</w:t>
      </w:r>
    </w:p>
    <w:p w14:paraId="3C2310C2" w14:textId="77777777" w:rsidR="00C017AC" w:rsidRPr="008B77F9" w:rsidRDefault="00C017AC" w:rsidP="00AA4B94">
      <w:pPr>
        <w:spacing w:before="0" w:beforeAutospacing="0" w:after="0" w:afterAutospacing="0"/>
        <w:rPr>
          <w:rFonts w:asciiTheme="minorHAnsi" w:hAnsiTheme="minorHAnsi" w:cstheme="minorHAnsi"/>
          <w:sz w:val="20"/>
        </w:rPr>
      </w:pPr>
    </w:p>
    <w:p w14:paraId="2846AF21" w14:textId="77777777" w:rsidR="00A94205" w:rsidRPr="008B77F9" w:rsidRDefault="00A94205" w:rsidP="00A67934">
      <w:pPr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ela-Siatka"/>
        <w:tblW w:w="141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31"/>
        <w:gridCol w:w="3932"/>
        <w:gridCol w:w="2596"/>
      </w:tblGrid>
      <w:tr w:rsidR="00BD4D1B" w:rsidRPr="008B77F9" w14:paraId="33E492E2" w14:textId="77777777" w:rsidTr="00BD4D1B">
        <w:tc>
          <w:tcPr>
            <w:tcW w:w="7631" w:type="dxa"/>
            <w:shd w:val="clear" w:color="auto" w:fill="92D050"/>
          </w:tcPr>
          <w:p w14:paraId="3AB957DC" w14:textId="77777777" w:rsidR="00BD4D1B" w:rsidRPr="008B77F9" w:rsidRDefault="00BD4D1B" w:rsidP="00A67934">
            <w:pPr>
              <w:tabs>
                <w:tab w:val="num" w:pos="0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B77F9">
              <w:rPr>
                <w:rFonts w:asciiTheme="minorHAnsi" w:hAnsiTheme="minorHAnsi" w:cstheme="minorHAnsi"/>
                <w:sz w:val="18"/>
                <w:szCs w:val="18"/>
              </w:rPr>
              <w:t>Nazwisko i imię osoby (osób) uprawnionej(-</w:t>
            </w:r>
            <w:proofErr w:type="spellStart"/>
            <w:r w:rsidRPr="008B77F9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8B77F9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3932" w:type="dxa"/>
            <w:shd w:val="clear" w:color="auto" w:fill="92D050"/>
          </w:tcPr>
          <w:p w14:paraId="736C68B6" w14:textId="77777777" w:rsidR="00BD4D1B" w:rsidRPr="008B77F9" w:rsidRDefault="00BD4D1B" w:rsidP="00A67934">
            <w:pPr>
              <w:tabs>
                <w:tab w:val="num" w:pos="0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B77F9">
              <w:rPr>
                <w:rFonts w:asciiTheme="minorHAnsi" w:hAnsiTheme="minorHAnsi" w:cstheme="minorHAnsi"/>
                <w:sz w:val="18"/>
                <w:szCs w:val="18"/>
              </w:rPr>
              <w:t>Podpis(-y) osoby(osób) uprawnionej(-</w:t>
            </w:r>
            <w:proofErr w:type="spellStart"/>
            <w:r w:rsidRPr="008B77F9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8B77F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596" w:type="dxa"/>
            <w:shd w:val="clear" w:color="auto" w:fill="92D050"/>
          </w:tcPr>
          <w:p w14:paraId="20FA0D7F" w14:textId="77777777" w:rsidR="00BD4D1B" w:rsidRPr="008B77F9" w:rsidRDefault="00BD4D1B" w:rsidP="00A67934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B77F9">
              <w:rPr>
                <w:rFonts w:asciiTheme="minorHAnsi" w:hAnsiTheme="minorHAnsi" w:cstheme="minorHAnsi"/>
                <w:sz w:val="18"/>
                <w:szCs w:val="18"/>
              </w:rPr>
              <w:t>Miejscowość i data</w:t>
            </w:r>
          </w:p>
        </w:tc>
      </w:tr>
      <w:tr w:rsidR="00BD4D1B" w:rsidRPr="008B77F9" w14:paraId="4A32510E" w14:textId="77777777" w:rsidTr="00BD4D1B">
        <w:tc>
          <w:tcPr>
            <w:tcW w:w="7631" w:type="dxa"/>
          </w:tcPr>
          <w:p w14:paraId="62E3C875" w14:textId="77777777" w:rsidR="00BD4D1B" w:rsidRPr="008B77F9" w:rsidRDefault="00BD4D1B" w:rsidP="00AA4B94">
            <w:pPr>
              <w:tabs>
                <w:tab w:val="num" w:pos="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8E20F8" w14:textId="77777777" w:rsidR="00AA4B94" w:rsidRPr="008B77F9" w:rsidRDefault="00AA4B94" w:rsidP="00AA4B94">
            <w:pPr>
              <w:tabs>
                <w:tab w:val="num" w:pos="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93BC97" w14:textId="77777777" w:rsidR="00AA4B94" w:rsidRPr="008B77F9" w:rsidRDefault="00AA4B94" w:rsidP="00AA4B94">
            <w:pPr>
              <w:tabs>
                <w:tab w:val="num" w:pos="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32" w:type="dxa"/>
          </w:tcPr>
          <w:p w14:paraId="78B68EF2" w14:textId="77777777" w:rsidR="00BD4D1B" w:rsidRPr="008B77F9" w:rsidRDefault="00BD4D1B" w:rsidP="00AA4B94">
            <w:pPr>
              <w:tabs>
                <w:tab w:val="num" w:pos="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96" w:type="dxa"/>
          </w:tcPr>
          <w:p w14:paraId="0E96CC8F" w14:textId="77777777" w:rsidR="00BD4D1B" w:rsidRPr="008B77F9" w:rsidRDefault="00BD4D1B" w:rsidP="00AA4B94">
            <w:pPr>
              <w:tabs>
                <w:tab w:val="num" w:pos="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75C6E64" w14:textId="77777777" w:rsidR="009250F8" w:rsidRPr="008B77F9" w:rsidRDefault="009250F8" w:rsidP="009250F8">
      <w:pPr>
        <w:rPr>
          <w:rFonts w:asciiTheme="minorHAnsi" w:hAnsiTheme="minorHAnsi" w:cstheme="minorHAnsi"/>
        </w:rPr>
      </w:pPr>
    </w:p>
    <w:sectPr w:rsidR="009250F8" w:rsidRPr="008B77F9" w:rsidSect="009250F8"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701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2B7E7" w14:textId="77777777" w:rsidR="00EE5894" w:rsidRDefault="00EE5894" w:rsidP="00EE44B5">
      <w:pPr>
        <w:spacing w:before="0" w:after="0"/>
      </w:pPr>
      <w:r>
        <w:separator/>
      </w:r>
    </w:p>
  </w:endnote>
  <w:endnote w:type="continuationSeparator" w:id="0">
    <w:p w14:paraId="31748DE4" w14:textId="77777777" w:rsidR="00EE5894" w:rsidRDefault="00EE5894" w:rsidP="00EE44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40AEE" w14:textId="77777777" w:rsidR="006F17FD" w:rsidRDefault="006F17F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2380E">
      <w:rPr>
        <w:rStyle w:val="StopkastronyZnak"/>
        <w:noProof/>
      </w:rPr>
      <w:t>10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>
      <w:rPr>
        <w:rStyle w:val="StopkastronyZnak"/>
        <w:noProof/>
      </w:rPr>
      <w:fldChar w:fldCharType="begin"/>
    </w:r>
    <w:r>
      <w:rPr>
        <w:rStyle w:val="StopkastronyZnak"/>
        <w:noProof/>
      </w:rPr>
      <w:instrText xml:space="preserve"> NUMPAGES  \* MERGEFORMAT </w:instrText>
    </w:r>
    <w:r>
      <w:rPr>
        <w:rStyle w:val="StopkastronyZnak"/>
        <w:noProof/>
      </w:rPr>
      <w:fldChar w:fldCharType="separate"/>
    </w:r>
    <w:r w:rsidR="0042380E">
      <w:rPr>
        <w:rStyle w:val="StopkastronyZnak"/>
        <w:noProof/>
      </w:rPr>
      <w:t>10</w:t>
    </w:r>
    <w:r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8962121"/>
      <w:docPartObj>
        <w:docPartGallery w:val="Page Numbers (Bottom of Page)"/>
        <w:docPartUnique/>
      </w:docPartObj>
    </w:sdtPr>
    <w:sdtEndPr/>
    <w:sdtContent>
      <w:sdt>
        <w:sdtPr>
          <w:id w:val="1710066647"/>
          <w:docPartObj>
            <w:docPartGallery w:val="Page Numbers (Top of Page)"/>
            <w:docPartUnique/>
          </w:docPartObj>
        </w:sdtPr>
        <w:sdtEndPr/>
        <w:sdtContent>
          <w:p w14:paraId="1FA6EC9C" w14:textId="77777777" w:rsidR="006F17FD" w:rsidRDefault="006F17F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2380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2380E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1CFEA72" w14:textId="77777777" w:rsidR="006F17FD" w:rsidRDefault="006F17FD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BDA83" w14:textId="77777777" w:rsidR="00EE5894" w:rsidRDefault="00EE5894" w:rsidP="00EE44B5">
      <w:pPr>
        <w:spacing w:before="0" w:after="0"/>
      </w:pPr>
      <w:r>
        <w:separator/>
      </w:r>
    </w:p>
  </w:footnote>
  <w:footnote w:type="continuationSeparator" w:id="0">
    <w:p w14:paraId="0FFCFE5C" w14:textId="77777777" w:rsidR="00EE5894" w:rsidRDefault="00EE5894" w:rsidP="00EE44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63132" w14:textId="74E53CFB" w:rsidR="00A21884" w:rsidRPr="003711E3" w:rsidRDefault="00A21884" w:rsidP="003711E3">
    <w:pPr>
      <w:pStyle w:val="Miejsce-Data"/>
      <w:tabs>
        <w:tab w:val="left" w:pos="6521"/>
      </w:tabs>
      <w:spacing w:after="0" w:afterAutospacing="0"/>
      <w:ind w:left="-1560"/>
      <w:rPr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7D39A" w14:textId="3E820C72" w:rsidR="006F17FD" w:rsidRDefault="006F17FD" w:rsidP="003252A1">
    <w:pPr>
      <w:pStyle w:val="Miejsce-Data"/>
      <w:tabs>
        <w:tab w:val="left" w:pos="6521"/>
      </w:tabs>
      <w:spacing w:after="0" w:afterAutospacing="0"/>
      <w:ind w:left="-1560"/>
      <w:rPr>
        <w:b/>
      </w:rPr>
    </w:pPr>
  </w:p>
  <w:p w14:paraId="550DBC45" w14:textId="7D277EAD" w:rsidR="006F17FD" w:rsidRPr="0015043C" w:rsidRDefault="006F17FD" w:rsidP="003252A1">
    <w:pPr>
      <w:pStyle w:val="Miejsce-Data"/>
      <w:tabs>
        <w:tab w:val="left" w:pos="6521"/>
      </w:tabs>
      <w:spacing w:after="0" w:afterAutospacing="0"/>
      <w:ind w:left="-1560"/>
      <w:rPr>
        <w:b/>
        <w:sz w:val="22"/>
      </w:rPr>
    </w:pPr>
  </w:p>
  <w:p w14:paraId="0AFC908A" w14:textId="6C7D4282" w:rsidR="006F17FD" w:rsidRPr="0015043C" w:rsidRDefault="006F17FD" w:rsidP="003252A1">
    <w:pPr>
      <w:pStyle w:val="Miejsce-Data"/>
      <w:tabs>
        <w:tab w:val="left" w:pos="6521"/>
      </w:tabs>
      <w:spacing w:after="0" w:afterAutospacing="0"/>
      <w:ind w:left="-1560"/>
      <w:rPr>
        <w:rFonts w:cstheme="minorHAnsi"/>
        <w:b/>
        <w:sz w:val="22"/>
      </w:rPr>
    </w:pPr>
  </w:p>
  <w:p w14:paraId="16FEF5BE" w14:textId="1C6D62A0" w:rsidR="00A21884" w:rsidRPr="009363CC" w:rsidRDefault="009A0038" w:rsidP="003711E3">
    <w:pPr>
      <w:pStyle w:val="Miejsce-Data"/>
      <w:tabs>
        <w:tab w:val="left" w:pos="6521"/>
      </w:tabs>
      <w:spacing w:after="0" w:afterAutospacing="0"/>
      <w:ind w:left="-1560"/>
      <w:rPr>
        <w:b/>
        <w:sz w:val="22"/>
        <w:lang w:val="en-GB"/>
      </w:rPr>
    </w:pPr>
    <w:r w:rsidRPr="0015043C">
      <w:rPr>
        <w:rFonts w:cstheme="minorHAnsi"/>
        <w:noProof/>
        <w:sz w:val="22"/>
        <w:lang w:eastAsia="pl-PL"/>
      </w:rPr>
      <w:drawing>
        <wp:anchor distT="0" distB="0" distL="114300" distR="114300" simplePos="0" relativeHeight="251661824" behindDoc="0" locked="0" layoutInCell="1" allowOverlap="1" wp14:anchorId="76CDF383" wp14:editId="536EDA53">
          <wp:simplePos x="0" y="0"/>
          <wp:positionH relativeFrom="page">
            <wp:align>center</wp:align>
          </wp:positionH>
          <wp:positionV relativeFrom="margin">
            <wp:posOffset>730250</wp:posOffset>
          </wp:positionV>
          <wp:extent cx="1288415" cy="287655"/>
          <wp:effectExtent l="0" t="0" r="698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94E27" w14:textId="5DE39338" w:rsidR="006F17FD" w:rsidRPr="0015043C" w:rsidRDefault="006F17FD" w:rsidP="00150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5493"/>
    <w:multiLevelType w:val="hybridMultilevel"/>
    <w:tmpl w:val="C70EE1BA"/>
    <w:lvl w:ilvl="0" w:tplc="7310A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74D02C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96DE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6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09778D"/>
    <w:multiLevelType w:val="hybridMultilevel"/>
    <w:tmpl w:val="536A77BA"/>
    <w:lvl w:ilvl="0" w:tplc="88C8E2F6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b w:val="0"/>
        <w:color w:val="auto"/>
      </w:rPr>
    </w:lvl>
    <w:lvl w:ilvl="1" w:tplc="D05020E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7952B7F0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5B96DE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C53E0"/>
    <w:multiLevelType w:val="multilevel"/>
    <w:tmpl w:val="52DE74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077F93"/>
    <w:multiLevelType w:val="hybridMultilevel"/>
    <w:tmpl w:val="A930367A"/>
    <w:lvl w:ilvl="0" w:tplc="971489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1357793"/>
    <w:multiLevelType w:val="hybridMultilevel"/>
    <w:tmpl w:val="5BC6227A"/>
    <w:lvl w:ilvl="0" w:tplc="7310A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74D02C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  <w:b w:val="0"/>
        <w:bCs/>
      </w:rPr>
    </w:lvl>
    <w:lvl w:ilvl="2" w:tplc="F1B8D9D8">
      <w:start w:val="1"/>
      <w:numFmt w:val="lowerLetter"/>
      <w:lvlText w:val="%3)"/>
      <w:lvlJc w:val="left"/>
      <w:pPr>
        <w:ind w:left="2160" w:hanging="180"/>
      </w:pPr>
      <w:rPr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27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B017C0"/>
    <w:multiLevelType w:val="hybridMultilevel"/>
    <w:tmpl w:val="2AC66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2B7B"/>
    <w:multiLevelType w:val="hybridMultilevel"/>
    <w:tmpl w:val="AD6A3C70"/>
    <w:lvl w:ilvl="0" w:tplc="05D063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E33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77333B"/>
    <w:multiLevelType w:val="multilevel"/>
    <w:tmpl w:val="512EC2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68569A"/>
    <w:multiLevelType w:val="hybridMultilevel"/>
    <w:tmpl w:val="AC92CE82"/>
    <w:lvl w:ilvl="0" w:tplc="DECE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E886038"/>
    <w:multiLevelType w:val="multilevel"/>
    <w:tmpl w:val="4B625816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b/>
        <w:color w:val="1F497D" w:themeColor="text2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4" w15:restartNumberingAfterBreak="0">
    <w:nsid w:val="67057428"/>
    <w:multiLevelType w:val="hybridMultilevel"/>
    <w:tmpl w:val="D7B6FF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8C79E3"/>
    <w:multiLevelType w:val="hybridMultilevel"/>
    <w:tmpl w:val="4D1CA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B77496"/>
    <w:multiLevelType w:val="hybridMultilevel"/>
    <w:tmpl w:val="E6944E8E"/>
    <w:lvl w:ilvl="0" w:tplc="7A4A06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27D66"/>
    <w:multiLevelType w:val="hybridMultilevel"/>
    <w:tmpl w:val="22A8C9F2"/>
    <w:lvl w:ilvl="0" w:tplc="7310A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74D02C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10"/>
  </w:num>
  <w:num w:numId="9">
    <w:abstractNumId w:val="8"/>
  </w:num>
  <w:num w:numId="10">
    <w:abstractNumId w:val="6"/>
  </w:num>
  <w:num w:numId="11">
    <w:abstractNumId w:val="15"/>
  </w:num>
  <w:num w:numId="12">
    <w:abstractNumId w:val="16"/>
  </w:num>
  <w:num w:numId="13">
    <w:abstractNumId w:val="7"/>
  </w:num>
  <w:num w:numId="14">
    <w:abstractNumId w:val="4"/>
  </w:num>
  <w:num w:numId="15">
    <w:abstractNumId w:val="17"/>
  </w:num>
  <w:num w:numId="16">
    <w:abstractNumId w:val="12"/>
  </w:num>
  <w:num w:numId="17">
    <w:abstractNumId w:val="9"/>
  </w:num>
  <w:num w:numId="18">
    <w:abstractNumId w:val="2"/>
  </w:num>
  <w:num w:numId="19">
    <w:abstractNumId w:val="0"/>
  </w:num>
  <w:num w:numId="2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4B5"/>
    <w:rsid w:val="00004CC5"/>
    <w:rsid w:val="00011D94"/>
    <w:rsid w:val="00015AB4"/>
    <w:rsid w:val="000270F0"/>
    <w:rsid w:val="00030AA3"/>
    <w:rsid w:val="000317F6"/>
    <w:rsid w:val="00050A44"/>
    <w:rsid w:val="00065D03"/>
    <w:rsid w:val="0007090F"/>
    <w:rsid w:val="000770B3"/>
    <w:rsid w:val="00081D13"/>
    <w:rsid w:val="0008440A"/>
    <w:rsid w:val="0008743A"/>
    <w:rsid w:val="000A479F"/>
    <w:rsid w:val="000B0907"/>
    <w:rsid w:val="000C0608"/>
    <w:rsid w:val="000C205C"/>
    <w:rsid w:val="000C68A1"/>
    <w:rsid w:val="000D665F"/>
    <w:rsid w:val="000E28DE"/>
    <w:rsid w:val="000E2CA0"/>
    <w:rsid w:val="000E5518"/>
    <w:rsid w:val="000F2E86"/>
    <w:rsid w:val="000F717D"/>
    <w:rsid w:val="00101841"/>
    <w:rsid w:val="001025CB"/>
    <w:rsid w:val="00116691"/>
    <w:rsid w:val="00116E48"/>
    <w:rsid w:val="0013114D"/>
    <w:rsid w:val="0013326B"/>
    <w:rsid w:val="001363B9"/>
    <w:rsid w:val="00147377"/>
    <w:rsid w:val="0015043C"/>
    <w:rsid w:val="001614C3"/>
    <w:rsid w:val="001852D9"/>
    <w:rsid w:val="00186CB4"/>
    <w:rsid w:val="00196D98"/>
    <w:rsid w:val="001B4498"/>
    <w:rsid w:val="001C0F41"/>
    <w:rsid w:val="001C26DA"/>
    <w:rsid w:val="001C5485"/>
    <w:rsid w:val="001C7A32"/>
    <w:rsid w:val="001D73F4"/>
    <w:rsid w:val="001E4FEC"/>
    <w:rsid w:val="001E707B"/>
    <w:rsid w:val="001F1FE1"/>
    <w:rsid w:val="001F4152"/>
    <w:rsid w:val="00204A85"/>
    <w:rsid w:val="00212205"/>
    <w:rsid w:val="00213986"/>
    <w:rsid w:val="00213C92"/>
    <w:rsid w:val="00221848"/>
    <w:rsid w:val="00223FEF"/>
    <w:rsid w:val="00234A84"/>
    <w:rsid w:val="002372F7"/>
    <w:rsid w:val="00250D9F"/>
    <w:rsid w:val="002525F3"/>
    <w:rsid w:val="002550AF"/>
    <w:rsid w:val="0026193A"/>
    <w:rsid w:val="002860B6"/>
    <w:rsid w:val="00291ED9"/>
    <w:rsid w:val="002A49E1"/>
    <w:rsid w:val="002A551A"/>
    <w:rsid w:val="002A6778"/>
    <w:rsid w:val="002C1A49"/>
    <w:rsid w:val="002D247F"/>
    <w:rsid w:val="002F1CA2"/>
    <w:rsid w:val="002F2652"/>
    <w:rsid w:val="003079BF"/>
    <w:rsid w:val="00312DA6"/>
    <w:rsid w:val="00321B61"/>
    <w:rsid w:val="00322389"/>
    <w:rsid w:val="003252A1"/>
    <w:rsid w:val="00335A2E"/>
    <w:rsid w:val="003363E6"/>
    <w:rsid w:val="00341554"/>
    <w:rsid w:val="00360D98"/>
    <w:rsid w:val="003642BE"/>
    <w:rsid w:val="003711E3"/>
    <w:rsid w:val="0037443B"/>
    <w:rsid w:val="003772F7"/>
    <w:rsid w:val="00380B94"/>
    <w:rsid w:val="00380EE8"/>
    <w:rsid w:val="00393DDF"/>
    <w:rsid w:val="003B28A4"/>
    <w:rsid w:val="003B4DBF"/>
    <w:rsid w:val="003B75AA"/>
    <w:rsid w:val="003B77B1"/>
    <w:rsid w:val="003C1AD2"/>
    <w:rsid w:val="003C703A"/>
    <w:rsid w:val="003D1E9A"/>
    <w:rsid w:val="003E4905"/>
    <w:rsid w:val="003E52A6"/>
    <w:rsid w:val="003E57AC"/>
    <w:rsid w:val="003F2B0E"/>
    <w:rsid w:val="00403981"/>
    <w:rsid w:val="0042038E"/>
    <w:rsid w:val="00422F11"/>
    <w:rsid w:val="0042380E"/>
    <w:rsid w:val="00424D7A"/>
    <w:rsid w:val="00425D09"/>
    <w:rsid w:val="0043408B"/>
    <w:rsid w:val="00435525"/>
    <w:rsid w:val="004421A5"/>
    <w:rsid w:val="00461A6A"/>
    <w:rsid w:val="004646E3"/>
    <w:rsid w:val="00472A68"/>
    <w:rsid w:val="00473DA8"/>
    <w:rsid w:val="0047756B"/>
    <w:rsid w:val="004838CB"/>
    <w:rsid w:val="0049184A"/>
    <w:rsid w:val="00497B1E"/>
    <w:rsid w:val="004B0CE9"/>
    <w:rsid w:val="004B1603"/>
    <w:rsid w:val="004C53A6"/>
    <w:rsid w:val="004D450D"/>
    <w:rsid w:val="004D5DD0"/>
    <w:rsid w:val="004E022D"/>
    <w:rsid w:val="004E7FEA"/>
    <w:rsid w:val="004F060C"/>
    <w:rsid w:val="00500BA3"/>
    <w:rsid w:val="005110BB"/>
    <w:rsid w:val="0051284F"/>
    <w:rsid w:val="00513ED0"/>
    <w:rsid w:val="00517338"/>
    <w:rsid w:val="005226D5"/>
    <w:rsid w:val="005226F4"/>
    <w:rsid w:val="00535A06"/>
    <w:rsid w:val="00545443"/>
    <w:rsid w:val="0055185B"/>
    <w:rsid w:val="005634D7"/>
    <w:rsid w:val="00570B07"/>
    <w:rsid w:val="00572D4A"/>
    <w:rsid w:val="00574D81"/>
    <w:rsid w:val="00575168"/>
    <w:rsid w:val="00583C97"/>
    <w:rsid w:val="00587B72"/>
    <w:rsid w:val="005A0896"/>
    <w:rsid w:val="005A0AE5"/>
    <w:rsid w:val="005A4354"/>
    <w:rsid w:val="005B0DAB"/>
    <w:rsid w:val="005B5B11"/>
    <w:rsid w:val="005B62D5"/>
    <w:rsid w:val="005B7BE7"/>
    <w:rsid w:val="005C5641"/>
    <w:rsid w:val="005D098D"/>
    <w:rsid w:val="005D543C"/>
    <w:rsid w:val="005D5D03"/>
    <w:rsid w:val="006076D4"/>
    <w:rsid w:val="006115BC"/>
    <w:rsid w:val="00611B86"/>
    <w:rsid w:val="0061310E"/>
    <w:rsid w:val="00627069"/>
    <w:rsid w:val="00634C87"/>
    <w:rsid w:val="00640665"/>
    <w:rsid w:val="00644ADB"/>
    <w:rsid w:val="006476D5"/>
    <w:rsid w:val="006535FD"/>
    <w:rsid w:val="00653CD8"/>
    <w:rsid w:val="00662C74"/>
    <w:rsid w:val="00663822"/>
    <w:rsid w:val="006671DA"/>
    <w:rsid w:val="00675DD5"/>
    <w:rsid w:val="00681592"/>
    <w:rsid w:val="00686C5E"/>
    <w:rsid w:val="00691134"/>
    <w:rsid w:val="006A3A75"/>
    <w:rsid w:val="006C1082"/>
    <w:rsid w:val="006C2A5D"/>
    <w:rsid w:val="006C6829"/>
    <w:rsid w:val="006C7C3E"/>
    <w:rsid w:val="006D0DC9"/>
    <w:rsid w:val="006D2FC8"/>
    <w:rsid w:val="006D6AB8"/>
    <w:rsid w:val="006E2A2A"/>
    <w:rsid w:val="006E4330"/>
    <w:rsid w:val="006F17FD"/>
    <w:rsid w:val="00705614"/>
    <w:rsid w:val="00714B15"/>
    <w:rsid w:val="00722522"/>
    <w:rsid w:val="00734528"/>
    <w:rsid w:val="00744A56"/>
    <w:rsid w:val="00754956"/>
    <w:rsid w:val="00760722"/>
    <w:rsid w:val="007639CF"/>
    <w:rsid w:val="0076655B"/>
    <w:rsid w:val="00782211"/>
    <w:rsid w:val="0078465B"/>
    <w:rsid w:val="00796805"/>
    <w:rsid w:val="007A0FE4"/>
    <w:rsid w:val="007A2F88"/>
    <w:rsid w:val="007A47C6"/>
    <w:rsid w:val="007A484D"/>
    <w:rsid w:val="007D2BFB"/>
    <w:rsid w:val="007E7A9B"/>
    <w:rsid w:val="00800DA9"/>
    <w:rsid w:val="008056A9"/>
    <w:rsid w:val="00805735"/>
    <w:rsid w:val="00806527"/>
    <w:rsid w:val="00827D3C"/>
    <w:rsid w:val="00831BF8"/>
    <w:rsid w:val="0083409F"/>
    <w:rsid w:val="00837E15"/>
    <w:rsid w:val="008538FF"/>
    <w:rsid w:val="00862356"/>
    <w:rsid w:val="00862E0A"/>
    <w:rsid w:val="00883606"/>
    <w:rsid w:val="00890C73"/>
    <w:rsid w:val="008912C6"/>
    <w:rsid w:val="00894C3B"/>
    <w:rsid w:val="00895E60"/>
    <w:rsid w:val="008A717F"/>
    <w:rsid w:val="008B77F9"/>
    <w:rsid w:val="008C1B7E"/>
    <w:rsid w:val="008E64E2"/>
    <w:rsid w:val="00907451"/>
    <w:rsid w:val="00915C08"/>
    <w:rsid w:val="00916D3A"/>
    <w:rsid w:val="00917989"/>
    <w:rsid w:val="0092063A"/>
    <w:rsid w:val="009250F8"/>
    <w:rsid w:val="00932A59"/>
    <w:rsid w:val="00933BF1"/>
    <w:rsid w:val="009363CC"/>
    <w:rsid w:val="009501DF"/>
    <w:rsid w:val="009530D3"/>
    <w:rsid w:val="00957204"/>
    <w:rsid w:val="009675AA"/>
    <w:rsid w:val="00971FD5"/>
    <w:rsid w:val="00973341"/>
    <w:rsid w:val="00987618"/>
    <w:rsid w:val="009A0038"/>
    <w:rsid w:val="009B36B2"/>
    <w:rsid w:val="009C3050"/>
    <w:rsid w:val="009D59D8"/>
    <w:rsid w:val="009E0AA7"/>
    <w:rsid w:val="009E46B7"/>
    <w:rsid w:val="009E4BA0"/>
    <w:rsid w:val="009F13DC"/>
    <w:rsid w:val="00A02736"/>
    <w:rsid w:val="00A21884"/>
    <w:rsid w:val="00A24215"/>
    <w:rsid w:val="00A34E7A"/>
    <w:rsid w:val="00A44AF2"/>
    <w:rsid w:val="00A574C1"/>
    <w:rsid w:val="00A67934"/>
    <w:rsid w:val="00A70FD0"/>
    <w:rsid w:val="00A75000"/>
    <w:rsid w:val="00A75E5B"/>
    <w:rsid w:val="00A76BD8"/>
    <w:rsid w:val="00A76DB5"/>
    <w:rsid w:val="00A928BE"/>
    <w:rsid w:val="00A94205"/>
    <w:rsid w:val="00A95408"/>
    <w:rsid w:val="00AA27DA"/>
    <w:rsid w:val="00AA4B94"/>
    <w:rsid w:val="00AA554E"/>
    <w:rsid w:val="00AA7CB4"/>
    <w:rsid w:val="00AB5215"/>
    <w:rsid w:val="00AC1BDB"/>
    <w:rsid w:val="00AC6DD4"/>
    <w:rsid w:val="00AD4FC8"/>
    <w:rsid w:val="00AE4D61"/>
    <w:rsid w:val="00B05667"/>
    <w:rsid w:val="00B161BD"/>
    <w:rsid w:val="00B20C7B"/>
    <w:rsid w:val="00B2141E"/>
    <w:rsid w:val="00B2355D"/>
    <w:rsid w:val="00B24A8B"/>
    <w:rsid w:val="00B25A14"/>
    <w:rsid w:val="00B25B10"/>
    <w:rsid w:val="00B270B7"/>
    <w:rsid w:val="00B42E2A"/>
    <w:rsid w:val="00B44E8E"/>
    <w:rsid w:val="00B4549D"/>
    <w:rsid w:val="00B47F75"/>
    <w:rsid w:val="00B64F22"/>
    <w:rsid w:val="00B65816"/>
    <w:rsid w:val="00B67C7D"/>
    <w:rsid w:val="00B813AE"/>
    <w:rsid w:val="00B82BE4"/>
    <w:rsid w:val="00B83DB1"/>
    <w:rsid w:val="00B91E88"/>
    <w:rsid w:val="00B9298C"/>
    <w:rsid w:val="00B94259"/>
    <w:rsid w:val="00B9463E"/>
    <w:rsid w:val="00BA0A11"/>
    <w:rsid w:val="00BA65C0"/>
    <w:rsid w:val="00BB1A2E"/>
    <w:rsid w:val="00BB2ACE"/>
    <w:rsid w:val="00BD3E58"/>
    <w:rsid w:val="00BD4D1B"/>
    <w:rsid w:val="00BF1B0A"/>
    <w:rsid w:val="00BF7545"/>
    <w:rsid w:val="00C0162A"/>
    <w:rsid w:val="00C017AC"/>
    <w:rsid w:val="00C05481"/>
    <w:rsid w:val="00C07963"/>
    <w:rsid w:val="00C15E43"/>
    <w:rsid w:val="00C21AB8"/>
    <w:rsid w:val="00C50AAA"/>
    <w:rsid w:val="00C62113"/>
    <w:rsid w:val="00C664C2"/>
    <w:rsid w:val="00C80907"/>
    <w:rsid w:val="00C80C91"/>
    <w:rsid w:val="00C91C02"/>
    <w:rsid w:val="00C95F11"/>
    <w:rsid w:val="00CA7155"/>
    <w:rsid w:val="00CB1035"/>
    <w:rsid w:val="00CB2476"/>
    <w:rsid w:val="00CB6F43"/>
    <w:rsid w:val="00CB7673"/>
    <w:rsid w:val="00CC13F7"/>
    <w:rsid w:val="00CC3B77"/>
    <w:rsid w:val="00CC5555"/>
    <w:rsid w:val="00CF128D"/>
    <w:rsid w:val="00CF50CD"/>
    <w:rsid w:val="00CF5424"/>
    <w:rsid w:val="00CF76DD"/>
    <w:rsid w:val="00D0201E"/>
    <w:rsid w:val="00D0207A"/>
    <w:rsid w:val="00D02664"/>
    <w:rsid w:val="00D05213"/>
    <w:rsid w:val="00D173C3"/>
    <w:rsid w:val="00D177EE"/>
    <w:rsid w:val="00D35E3E"/>
    <w:rsid w:val="00D36DCB"/>
    <w:rsid w:val="00D51B9E"/>
    <w:rsid w:val="00D572F3"/>
    <w:rsid w:val="00D654BB"/>
    <w:rsid w:val="00D802F7"/>
    <w:rsid w:val="00D8220E"/>
    <w:rsid w:val="00D90CDE"/>
    <w:rsid w:val="00D97C90"/>
    <w:rsid w:val="00DA68BB"/>
    <w:rsid w:val="00DE2878"/>
    <w:rsid w:val="00DF08C6"/>
    <w:rsid w:val="00E1414A"/>
    <w:rsid w:val="00E2281F"/>
    <w:rsid w:val="00E25349"/>
    <w:rsid w:val="00E25ED9"/>
    <w:rsid w:val="00E317D3"/>
    <w:rsid w:val="00E32F6D"/>
    <w:rsid w:val="00E35290"/>
    <w:rsid w:val="00E40E50"/>
    <w:rsid w:val="00E4329E"/>
    <w:rsid w:val="00E468DC"/>
    <w:rsid w:val="00E50628"/>
    <w:rsid w:val="00E50ED9"/>
    <w:rsid w:val="00E67F8E"/>
    <w:rsid w:val="00E7545E"/>
    <w:rsid w:val="00E7615A"/>
    <w:rsid w:val="00E76D90"/>
    <w:rsid w:val="00E8472F"/>
    <w:rsid w:val="00E94B03"/>
    <w:rsid w:val="00EA2D8D"/>
    <w:rsid w:val="00EB49B1"/>
    <w:rsid w:val="00EB5E66"/>
    <w:rsid w:val="00EC17F1"/>
    <w:rsid w:val="00EC5DA4"/>
    <w:rsid w:val="00EE44B5"/>
    <w:rsid w:val="00EE5894"/>
    <w:rsid w:val="00EE7183"/>
    <w:rsid w:val="00EE79F5"/>
    <w:rsid w:val="00EE7E96"/>
    <w:rsid w:val="00EF0C7F"/>
    <w:rsid w:val="00F04D58"/>
    <w:rsid w:val="00F06776"/>
    <w:rsid w:val="00F44983"/>
    <w:rsid w:val="00F44D36"/>
    <w:rsid w:val="00F6338A"/>
    <w:rsid w:val="00F67086"/>
    <w:rsid w:val="00F67B0B"/>
    <w:rsid w:val="00F81831"/>
    <w:rsid w:val="00F83B61"/>
    <w:rsid w:val="00F83E8A"/>
    <w:rsid w:val="00F902C5"/>
    <w:rsid w:val="00F95477"/>
    <w:rsid w:val="00FA1B03"/>
    <w:rsid w:val="00FC50E9"/>
    <w:rsid w:val="00FD1594"/>
    <w:rsid w:val="00FD27C4"/>
    <w:rsid w:val="00F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3DCEB"/>
  <w15:docId w15:val="{71C8D0A4-ACE5-4455-B2A4-F1359D64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E44B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E44B5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rFonts w:eastAsia="Times New Roman" w:cs="Times New Roman"/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44B5"/>
    <w:pPr>
      <w:keepNext/>
      <w:keepLines/>
      <w:numPr>
        <w:ilvl w:val="1"/>
        <w:numId w:val="1"/>
      </w:numPr>
      <w:spacing w:before="360" w:beforeAutospacing="0" w:after="0" w:afterAutospacing="0" w:line="276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4B5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EE44B5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EE44B5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Hipercze">
    <w:name w:val="Hyperlink"/>
    <w:rsid w:val="00EE44B5"/>
    <w:rPr>
      <w:color w:val="0000FF"/>
      <w:u w:val="single"/>
    </w:rPr>
  </w:style>
  <w:style w:type="character" w:customStyle="1" w:styleId="StopkastronyZnak">
    <w:name w:val="Stopka strony Znak"/>
    <w:basedOn w:val="StopkaZnak"/>
    <w:rsid w:val="00EE44B5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EE44B5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EE44B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PDST,lp1,Preambuła,HŁ_Bullet1,L1,Numerowanie,Podsis rysunku,Bullet List,FooterText,numbered,List Paragraph1,Paragraphe de liste1,List Paragraph"/>
    <w:basedOn w:val="Normalny"/>
    <w:link w:val="AkapitzlistZnak"/>
    <w:uiPriority w:val="34"/>
    <w:qFormat/>
    <w:rsid w:val="00EE44B5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AkapitzlistZnak">
    <w:name w:val="Akapit z listą Znak"/>
    <w:aliases w:val="Normalny PDST Znak,lp1 Znak,Preambuła Znak,HŁ_Bullet1 Znak,L1 Znak,Numerowanie Znak,Podsis rysunku Znak,Bullet List Znak,FooterText Znak,numbered Znak,List Paragraph1 Znak,Paragraphe de liste1 Znak,List Paragraph Znak"/>
    <w:link w:val="Akapitzlist"/>
    <w:uiPriority w:val="34"/>
    <w:qFormat/>
    <w:locked/>
    <w:rsid w:val="00EE44B5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B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B5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B5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4B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Miejsce-DataZnak">
    <w:name w:val="Miejsce-Data Znak"/>
    <w:basedOn w:val="Domylnaczcionkaakapitu"/>
    <w:link w:val="Miejsce-Data"/>
    <w:locked/>
    <w:rsid w:val="00EE44B5"/>
    <w:rPr>
      <w:sz w:val="20"/>
    </w:rPr>
  </w:style>
  <w:style w:type="paragraph" w:customStyle="1" w:styleId="Miejsce-Data">
    <w:name w:val="Miejsce-Data"/>
    <w:basedOn w:val="Normalny"/>
    <w:link w:val="Miejsce-DataZnak"/>
    <w:qFormat/>
    <w:rsid w:val="00EE44B5"/>
    <w:pPr>
      <w:spacing w:before="0" w:beforeAutospacing="0" w:line="276" w:lineRule="auto"/>
      <w:jc w:val="righ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customStyle="1" w:styleId="Default">
    <w:name w:val="Default"/>
    <w:rsid w:val="00EE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E44B5"/>
    <w:rPr>
      <w:rFonts w:eastAsia="Times New Roman" w:cs="Times New Roman"/>
      <w:b/>
      <w:bCs/>
      <w:color w:val="000000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E44B5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E44B5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EE44B5"/>
    <w:pPr>
      <w:numPr>
        <w:numId w:val="2"/>
      </w:numPr>
      <w:tabs>
        <w:tab w:val="left" w:pos="426"/>
      </w:tabs>
      <w:spacing w:line="276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EE44B5"/>
    <w:pPr>
      <w:numPr>
        <w:ilvl w:val="1"/>
        <w:numId w:val="3"/>
      </w:numPr>
      <w:tabs>
        <w:tab w:val="clear" w:pos="794"/>
        <w:tab w:val="num" w:pos="360"/>
      </w:tabs>
      <w:ind w:left="680" w:hanging="340"/>
    </w:pPr>
  </w:style>
  <w:style w:type="paragraph" w:customStyle="1" w:styleId="Listanumerowana1poziomIII">
    <w:name w:val="Lista numerowana 1 poziom III"/>
    <w:basedOn w:val="Listanumerowana1"/>
    <w:qFormat/>
    <w:rsid w:val="00EE44B5"/>
    <w:pPr>
      <w:numPr>
        <w:ilvl w:val="2"/>
        <w:numId w:val="3"/>
      </w:numPr>
      <w:tabs>
        <w:tab w:val="clear" w:pos="1191"/>
        <w:tab w:val="num" w:pos="360"/>
      </w:tabs>
      <w:ind w:left="1021" w:hanging="341"/>
    </w:pPr>
  </w:style>
  <w:style w:type="character" w:styleId="Uwydatnienie">
    <w:name w:val="Emphasis"/>
    <w:basedOn w:val="Domylnaczcionkaakapitu"/>
    <w:uiPriority w:val="20"/>
    <w:qFormat/>
    <w:rsid w:val="00EE44B5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B5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13C92"/>
    <w:pPr>
      <w:spacing w:before="0" w:beforeAutospacing="0" w:after="1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92"/>
  </w:style>
  <w:style w:type="table" w:styleId="Jasnasiatkaakcent1">
    <w:name w:val="Light Grid Accent 1"/>
    <w:basedOn w:val="Standardowy"/>
    <w:uiPriority w:val="62"/>
    <w:rsid w:val="00213C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ogrubienie">
    <w:name w:val="Strong"/>
    <w:basedOn w:val="Domylnaczcionkaakapitu"/>
    <w:uiPriority w:val="22"/>
    <w:qFormat/>
    <w:rsid w:val="00213C92"/>
    <w:rPr>
      <w:b/>
      <w:bCs/>
    </w:rPr>
  </w:style>
  <w:style w:type="paragraph" w:styleId="Poprawka">
    <w:name w:val="Revision"/>
    <w:hidden/>
    <w:uiPriority w:val="99"/>
    <w:semiHidden/>
    <w:rsid w:val="005D5D03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0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i-linux@zus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9B99-3E2F-4A70-8B6B-61145D7B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2430</Words>
  <Characters>14583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adam.orzechowski@zus.pl</dc:creator>
  <cp:lastModifiedBy>Rusztecka, Anna</cp:lastModifiedBy>
  <cp:revision>2</cp:revision>
  <cp:lastPrinted>2020-09-07T12:22:00Z</cp:lastPrinted>
  <dcterms:created xsi:type="dcterms:W3CDTF">2021-02-04T07:33:00Z</dcterms:created>
  <dcterms:modified xsi:type="dcterms:W3CDTF">2021-02-04T07:33:00Z</dcterms:modified>
</cp:coreProperties>
</file>