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89" w:rsidRDefault="00F95889" w:rsidP="00D85EC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D85ECE" w:rsidRDefault="00D85ECE" w:rsidP="00D85ECE">
      <w:pPr>
        <w:pStyle w:val="Nagwek1"/>
      </w:pPr>
      <w:r>
        <w:t>Ubankowienie świadczeniobiorców ZUS – korzyści (dane:</w:t>
      </w:r>
      <w:r w:rsidR="00EC0893">
        <w:t xml:space="preserve"> luty 2021</w:t>
      </w:r>
      <w:r>
        <w:t xml:space="preserve"> r.)</w:t>
      </w:r>
    </w:p>
    <w:p w:rsidR="00D85ECE" w:rsidRDefault="00D85ECE" w:rsidP="00D85ECE">
      <w:pPr>
        <w:spacing w:before="100" w:beforeAutospacing="1" w:after="100" w:afterAutospacing="1"/>
      </w:pPr>
      <w:r>
        <w:t xml:space="preserve">Coraz więcej świadczeniobiorców ZUS posiada konto w banku. ZUS przekazuje </w:t>
      </w:r>
      <w:r w:rsidR="00FD778E">
        <w:t xml:space="preserve">prawie 75% </w:t>
      </w:r>
      <w:r>
        <w:t xml:space="preserve">świadczeń na rachunki osobiste swoich klientów. Oznacza to, że z </w:t>
      </w:r>
      <w:r w:rsidR="00FD778E">
        <w:rPr>
          <w:b/>
        </w:rPr>
        <w:t xml:space="preserve"> 9</w:t>
      </w:r>
      <w:r w:rsidRPr="002C1171">
        <w:rPr>
          <w:b/>
        </w:rPr>
        <w:t xml:space="preserve"> mln</w:t>
      </w:r>
      <w:r>
        <w:t xml:space="preserve"> świadczeniobiorców już </w:t>
      </w:r>
      <w:r w:rsidR="00FD778E">
        <w:rPr>
          <w:b/>
        </w:rPr>
        <w:t>6,7</w:t>
      </w:r>
      <w:r w:rsidR="00523155">
        <w:rPr>
          <w:b/>
        </w:rPr>
        <w:t xml:space="preserve"> </w:t>
      </w:r>
      <w:r w:rsidRPr="002C1171">
        <w:rPr>
          <w:b/>
        </w:rPr>
        <w:t>mln</w:t>
      </w:r>
      <w:r>
        <w:t xml:space="preserve"> otrzymuje pieniądze na rachunek bankowy. Pozostali jak dawniej co miesiąc oczekują listonosza. </w:t>
      </w:r>
    </w:p>
    <w:p w:rsidR="00D85ECE" w:rsidRDefault="00D85ECE" w:rsidP="00D85ECE">
      <w:pPr>
        <w:spacing w:before="100" w:beforeAutospacing="1" w:after="100" w:afterAutospacing="1"/>
        <w:rPr>
          <w:b/>
        </w:rPr>
      </w:pPr>
      <w:r>
        <w:t xml:space="preserve">Coraz więcej spośród </w:t>
      </w:r>
      <w:r w:rsidR="00523155">
        <w:rPr>
          <w:b/>
        </w:rPr>
        <w:t>6,2</w:t>
      </w:r>
      <w:r w:rsidRPr="002D63AE">
        <w:rPr>
          <w:b/>
        </w:rPr>
        <w:t xml:space="preserve"> mln</w:t>
      </w:r>
      <w:r>
        <w:t xml:space="preserve"> emerytów otrzymuje swoje świadczenie na konto bankowe. Tzw. wskaźnik ubankowienia emerytów ca</w:t>
      </w:r>
      <w:r w:rsidR="00013935">
        <w:t>ły czas rośnie i obecnie wynosi</w:t>
      </w:r>
      <w:r w:rsidR="00FD778E">
        <w:rPr>
          <w:b/>
        </w:rPr>
        <w:t xml:space="preserve"> 77,1</w:t>
      </w:r>
      <w:r>
        <w:rPr>
          <w:b/>
        </w:rPr>
        <w:t>%</w:t>
      </w:r>
      <w:r>
        <w:t>.</w:t>
      </w:r>
      <w:r>
        <w:rPr>
          <w:b/>
        </w:rPr>
        <w:t xml:space="preserve"> </w:t>
      </w:r>
      <w:r>
        <w:t xml:space="preserve">W przypadku nowo przyznanych emerytur wskaźnik ten jest zdecydowanie wyższy, ponieważ wynosi ponad </w:t>
      </w:r>
      <w:r>
        <w:rPr>
          <w:b/>
        </w:rPr>
        <w:t>83%</w:t>
      </w:r>
      <w:r w:rsidRPr="004E1F4E">
        <w:rPr>
          <w:bCs/>
        </w:rPr>
        <w:t>.</w:t>
      </w:r>
      <w:r w:rsidRPr="005C6777">
        <w:rPr>
          <w:bCs/>
        </w:rPr>
        <w:t xml:space="preserve"> </w:t>
      </w:r>
      <w:r>
        <w:t xml:space="preserve">Równie wysoki, bo powyżej </w:t>
      </w:r>
      <w:r w:rsidR="00523155">
        <w:rPr>
          <w:b/>
        </w:rPr>
        <w:t>86</w:t>
      </w:r>
      <w:r>
        <w:rPr>
          <w:b/>
        </w:rPr>
        <w:t>%</w:t>
      </w:r>
      <w:r w:rsidR="00EC0893">
        <w:rPr>
          <w:b/>
        </w:rPr>
        <w:t xml:space="preserve"> </w:t>
      </w:r>
      <w:r>
        <w:t>,</w:t>
      </w:r>
      <w:r>
        <w:rPr>
          <w:b/>
        </w:rPr>
        <w:t xml:space="preserve"> </w:t>
      </w:r>
      <w:r w:rsidRPr="002D63AE">
        <w:t>jest udział świadczeń krótkoterminowych (zasiłków)</w:t>
      </w:r>
      <w:r>
        <w:rPr>
          <w:b/>
        </w:rPr>
        <w:t xml:space="preserve"> </w:t>
      </w:r>
      <w:r w:rsidRPr="00715EC7">
        <w:t>wypłacanych na rachunki bankowe</w:t>
      </w:r>
      <w:r>
        <w:rPr>
          <w:b/>
        </w:rPr>
        <w:t>.</w:t>
      </w:r>
    </w:p>
    <w:p w:rsidR="00D85ECE" w:rsidRDefault="00D85ECE" w:rsidP="00D85ECE">
      <w:pPr>
        <w:spacing w:before="100" w:beforeAutospacing="1" w:after="100" w:afterAutospacing="1"/>
      </w:pPr>
      <w:r>
        <w:t>Osoby starsze często czują lęk przed nowymi technologiami. Wolą trzymać pieniądze w domu, do sklepu również chodzą z gotówką. Naraża je to na kradzieże kieszonkowców i ataki oszustów, którzy stosują metodę „na wnuczka” lub „na policjanta”. Świadczenie wpłacane przez ZUS na konto bankowe jest bezpieczniejsze. Ponadto przychodzi w terminie i nie trzeba na nie czekać w domu – jak na listonosza. Nie opóźni się ani w związku z epidemią, ani klęską żywiołową czy</w:t>
      </w:r>
      <w:r w:rsidRPr="001140E5">
        <w:t xml:space="preserve"> </w:t>
      </w:r>
      <w:r>
        <w:t>strajkiem.</w:t>
      </w:r>
    </w:p>
    <w:p w:rsidR="00D85ECE" w:rsidRDefault="00D85ECE" w:rsidP="00D85ECE">
      <w:pPr>
        <w:spacing w:before="100" w:beforeAutospacing="1" w:after="100" w:afterAutospacing="1"/>
      </w:pPr>
      <w:r>
        <w:t xml:space="preserve">Poza innymi korzyściami płatności elektroniczne są bezpieczniejsze również zdrowotnie (na co wskazuje WHO). Eliminują przechodzenie banknotów i monet z rąk do rąk, a więc zmniejszają rozprzestrzenianie się bakterii i wirusów. </w:t>
      </w:r>
    </w:p>
    <w:p w:rsidR="00D85ECE" w:rsidRDefault="00D85ECE" w:rsidP="00D85ECE">
      <w:pPr>
        <w:spacing w:before="100" w:beforeAutospacing="1" w:after="100" w:afterAutospacing="1"/>
      </w:pPr>
      <w:r>
        <w:t>Seniorzy nierzadko mają coraz poważniejsze problemy ze swobodnym poruszaniem się, a są często wykluczeni z postępu</w:t>
      </w:r>
      <w:r w:rsidRPr="001144B3">
        <w:t xml:space="preserve"> </w:t>
      </w:r>
      <w:r>
        <w:t>technologicznego. A przecież polski system bankowy zapewnia klientom wygodny dostęp do usług bankowych. Ma rozwiniętą sieć placówek banków k</w:t>
      </w:r>
      <w:r w:rsidR="00013935">
        <w:t xml:space="preserve">omercyjnych i </w:t>
      </w:r>
      <w:r>
        <w:t>spółdzielczych i</w:t>
      </w:r>
      <w:r w:rsidRPr="00EB203F">
        <w:t xml:space="preserve"> </w:t>
      </w:r>
      <w:r>
        <w:t xml:space="preserve">bankomatów do wypłaty gotówki. </w:t>
      </w:r>
    </w:p>
    <w:p w:rsidR="00D85ECE" w:rsidRDefault="00D85ECE" w:rsidP="00D85ECE">
      <w:pPr>
        <w:spacing w:before="100" w:beforeAutospacing="1" w:after="100" w:afterAutospacing="1"/>
      </w:pPr>
      <w:r>
        <w:t>Do tego z pieniędzy elektronicznych można korzystać coraz ła</w:t>
      </w:r>
      <w:r w:rsidR="00013935">
        <w:t xml:space="preserve">twiej i prościej dzięki kartom </w:t>
      </w:r>
      <w:r>
        <w:t>zbliżeniowym, terminalom płatniczym w niemal każdym sklepi</w:t>
      </w:r>
      <w:r w:rsidR="00013935">
        <w:t xml:space="preserve">e, płatnościom przez </w:t>
      </w:r>
      <w:proofErr w:type="spellStart"/>
      <w:r w:rsidR="00013935">
        <w:t>internet</w:t>
      </w:r>
      <w:proofErr w:type="spellEnd"/>
      <w:r w:rsidR="00013935">
        <w:t xml:space="preserve"> i </w:t>
      </w:r>
      <w:r>
        <w:t xml:space="preserve">aplikacjom na smartfony. Już nie tylko sklepy, lecz także usługodawcy oferują płatności bezgotówkowe. Dzięki płatności zbliżeniowej nie trzeba nawet pamiętać PIN-u do karty, aby zrobić niewielkie, codzienne zakupy. Zakupy w </w:t>
      </w:r>
      <w:proofErr w:type="spellStart"/>
      <w:r>
        <w:t>internecie</w:t>
      </w:r>
      <w:proofErr w:type="spellEnd"/>
      <w:r>
        <w:t xml:space="preserve"> dają o wiele szerszy wybór częst</w:t>
      </w:r>
      <w:r w:rsidR="00013935">
        <w:t xml:space="preserve">o lepszych i </w:t>
      </w:r>
      <w:r>
        <w:t xml:space="preserve">tańszych produktów z całego świata. </w:t>
      </w:r>
    </w:p>
    <w:p w:rsidR="00D85ECE" w:rsidRDefault="00D85ECE" w:rsidP="00D85ECE">
      <w:pPr>
        <w:spacing w:before="100" w:beforeAutospacing="1" w:after="100" w:afterAutospacing="1"/>
      </w:pPr>
      <w:r>
        <w:t xml:space="preserve">Wielu seniorów wciąż nie wie, jakie korzyści daje konto w banku: płatności bezgotówkowe, szybkie przelewy, zakupy i załatwianie spraw przez </w:t>
      </w:r>
      <w:proofErr w:type="spellStart"/>
      <w:r>
        <w:t>internet</w:t>
      </w:r>
      <w:proofErr w:type="spellEnd"/>
      <w:r>
        <w:t>, możliwość inwestowania swoich pieniędzy – wygodę, bezpieczeństwo i oszczędność.</w:t>
      </w:r>
    </w:p>
    <w:p w:rsidR="00D85ECE" w:rsidRDefault="00D85ECE" w:rsidP="00D85ECE">
      <w:pPr>
        <w:spacing w:before="100" w:beforeAutospacing="1" w:after="100" w:afterAutospacing="1"/>
      </w:pPr>
      <w:r>
        <w:t xml:space="preserve">Jak ważna jest przeciwdziałanie wykluczeniu finansowemu i cyfrowemu pokazują działania na poziomie Unii Europejskiej, jak choćby uchwalenie dyrektywy w sprawie porównywalności opłat związanych z rachunkami płatniczymi, przenoszenia rachunku płatniczego oraz dostępu do </w:t>
      </w:r>
      <w:r>
        <w:lastRenderedPageBreak/>
        <w:t>podstawowego rachunku płatniczego. Rachunek w banku uznany został za dobro, do którego prawo powinni mieć wszyscy, bez wyjątku.</w:t>
      </w:r>
    </w:p>
    <w:p w:rsidR="00D85ECE" w:rsidRDefault="00D85ECE" w:rsidP="00D85ECE">
      <w:pPr>
        <w:spacing w:before="100" w:beforeAutospacing="1" w:after="100" w:afterAutospacing="1"/>
      </w:pPr>
      <w:r>
        <w:t xml:space="preserve">Wdrażając tę dyrektywę w 2016 r., Polska wprowadziła </w:t>
      </w:r>
      <w:r w:rsidRPr="004E1F4E">
        <w:t>podstawowy rachunek płatniczy</w:t>
      </w:r>
      <w:r>
        <w:t>. Jest on przeznaczony dla osób, które nie mają rachunku płatniczego w bankach krajowych, oddziałach banków zagranicznych, spółdzielczych kasach oszczędnościowo-kredytowych ani w instytucjach kredytowych. Mają one obowiązek świadczenia takiej usługi najpóźniej od 8 sierpnia 2018 r.</w:t>
      </w:r>
      <w:r w:rsidR="00013935">
        <w:t xml:space="preserve"> Co ważne, bezpłatne muszą być:</w:t>
      </w:r>
      <w:r>
        <w:t xml:space="preserve"> otwarcie i prowadzenie rachunku i karty płatniczej, co najmniej pięć transakcji płatniczych, wypłaty ze swoich bankomatów i co najmn</w:t>
      </w:r>
      <w:r w:rsidR="00013935">
        <w:t xml:space="preserve">iej pięć z obcych. Informacja o </w:t>
      </w:r>
      <w:r>
        <w:t xml:space="preserve">opłatach za usługi dla takiego rachunku ma być napisana w jasny, przystępny sposób – aby klient dokładnie wiedział, za co i ile płaci, a co jest dla niego bezpłatne. </w:t>
      </w:r>
    </w:p>
    <w:p w:rsidR="00D85ECE" w:rsidRDefault="00D85ECE" w:rsidP="00D85ECE">
      <w:pPr>
        <w:pStyle w:val="Nagwek2"/>
      </w:pPr>
      <w:r>
        <w:t>Wykresy i tabele z danymi do wykorzystania</w:t>
      </w:r>
    </w:p>
    <w:p w:rsidR="00D85ECE" w:rsidRPr="00D85ECE" w:rsidRDefault="00D85ECE" w:rsidP="00D85ECE"/>
    <w:p w:rsidR="00D85ECE" w:rsidRPr="00D85ECE" w:rsidRDefault="00D85ECE" w:rsidP="00D85ECE">
      <w:pPr>
        <w:pStyle w:val="Akapitzlist"/>
        <w:numPr>
          <w:ilvl w:val="0"/>
          <w:numId w:val="34"/>
        </w:numPr>
        <w:rPr>
          <w:b/>
        </w:rPr>
      </w:pPr>
      <w:r w:rsidRPr="00D85ECE">
        <w:rPr>
          <w:b/>
        </w:rPr>
        <w:t>Świadczenia emerytalno-rentowe (długoterminowe)</w:t>
      </w:r>
    </w:p>
    <w:p w:rsidR="00D85ECE" w:rsidRPr="00D85ECE" w:rsidRDefault="00D85ECE" w:rsidP="00D85ECE">
      <w:pPr>
        <w:spacing w:before="100" w:beforeAutospacing="1" w:after="100" w:afterAutospacing="1"/>
        <w:rPr>
          <w:b/>
          <w:bCs/>
        </w:rPr>
      </w:pPr>
      <w:r>
        <w:t>U</w:t>
      </w:r>
      <w:r w:rsidRPr="001D63DB">
        <w:t xml:space="preserve">dział </w:t>
      </w:r>
      <w:r w:rsidRPr="001D63DB">
        <w:rPr>
          <w:b/>
        </w:rPr>
        <w:t>nowo przyznanych świadczeń emerytalnych</w:t>
      </w:r>
      <w:r w:rsidRPr="001D63DB">
        <w:t xml:space="preserve"> wypłacanych na rachunki płatnicze wyniósł </w:t>
      </w:r>
      <w:r w:rsidRPr="00C0578B">
        <w:rPr>
          <w:b/>
        </w:rPr>
        <w:t>83,</w:t>
      </w:r>
      <w:r w:rsidR="00CB4DF3">
        <w:rPr>
          <w:b/>
        </w:rPr>
        <w:t>6</w:t>
      </w:r>
      <w:r w:rsidRPr="00C0578B">
        <w:rPr>
          <w:b/>
          <w:bCs/>
        </w:rPr>
        <w:t>%.</w:t>
      </w:r>
      <w:r>
        <w:rPr>
          <w:b/>
          <w:bCs/>
        </w:rPr>
        <w:t xml:space="preserve"> </w:t>
      </w:r>
      <w:r w:rsidR="00CB4DF3">
        <w:rPr>
          <w:b/>
        </w:rPr>
        <w:t>74</w:t>
      </w:r>
      <w:r w:rsidRPr="001530A8">
        <w:rPr>
          <w:b/>
        </w:rPr>
        <w:t>%</w:t>
      </w:r>
      <w:r w:rsidRPr="001D63DB">
        <w:t xml:space="preserve"> </w:t>
      </w:r>
      <w:r>
        <w:t>k</w:t>
      </w:r>
      <w:r w:rsidRPr="001D63DB">
        <w:t>lientów ZUS otrzymuje świadczenia</w:t>
      </w:r>
      <w:r>
        <w:t xml:space="preserve"> emerytalno-rentowe </w:t>
      </w:r>
      <w:r w:rsidRPr="001D63DB">
        <w:t xml:space="preserve">bezpośrednio na rachunek bankowy, </w:t>
      </w:r>
      <w:r>
        <w:t>z czego</w:t>
      </w:r>
      <w:r w:rsidRPr="001D63DB">
        <w:t xml:space="preserve"> świadczenia emerytalne</w:t>
      </w:r>
      <w:r>
        <w:t xml:space="preserve"> w tej formie</w:t>
      </w:r>
      <w:r w:rsidR="00013935">
        <w:t xml:space="preserve"> otrzymuje</w:t>
      </w:r>
      <w:r w:rsidR="00CB4DF3">
        <w:rPr>
          <w:b/>
        </w:rPr>
        <w:t xml:space="preserve"> 77,1</w:t>
      </w:r>
      <w:r w:rsidRPr="007F5989">
        <w:rPr>
          <w:b/>
        </w:rPr>
        <w:t xml:space="preserve">% </w:t>
      </w:r>
      <w:r w:rsidRPr="007F5989">
        <w:t>emerytów.</w:t>
      </w:r>
    </w:p>
    <w:p w:rsidR="00D85ECE" w:rsidRPr="0062378E" w:rsidRDefault="00D85ECE" w:rsidP="00D85ECE">
      <w:pPr>
        <w:spacing w:before="100" w:beforeAutospacing="1" w:after="100" w:afterAutospacing="1"/>
        <w:rPr>
          <w:b/>
          <w:sz w:val="24"/>
          <w:szCs w:val="24"/>
        </w:rPr>
      </w:pPr>
      <w:r w:rsidRPr="0062378E">
        <w:rPr>
          <w:b/>
          <w:sz w:val="24"/>
          <w:szCs w:val="24"/>
        </w:rPr>
        <w:t>Struktura wypłat świadczeń długoterminowych (emerytalno-rentowych)</w:t>
      </w:r>
    </w:p>
    <w:p w:rsidR="00D85ECE" w:rsidRDefault="00013935" w:rsidP="00D85ECE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(dane ZUS,</w:t>
      </w:r>
      <w:r w:rsidR="00CB4DF3">
        <w:rPr>
          <w:sz w:val="20"/>
          <w:szCs w:val="20"/>
        </w:rPr>
        <w:t xml:space="preserve"> luty 2021r.</w:t>
      </w:r>
      <w:r w:rsidR="00D85ECE" w:rsidRPr="0062378E">
        <w:rPr>
          <w:sz w:val="20"/>
          <w:szCs w:val="20"/>
        </w:rPr>
        <w:t>)</w:t>
      </w:r>
    </w:p>
    <w:p w:rsidR="00D85ECE" w:rsidRDefault="00D85ECE" w:rsidP="00D85ECE">
      <w:pPr>
        <w:spacing w:before="100" w:beforeAutospacing="1" w:after="100" w:afterAutospacing="1"/>
        <w:rPr>
          <w:noProof/>
          <w:lang w:eastAsia="pl-PL"/>
        </w:rPr>
      </w:pPr>
    </w:p>
    <w:p w:rsidR="00D85ECE" w:rsidRDefault="00D85ECE" w:rsidP="00D85ECE">
      <w:pPr>
        <w:spacing w:before="100" w:beforeAutospacing="1" w:after="100" w:afterAutospacing="1"/>
        <w:rPr>
          <w:noProof/>
          <w:lang w:eastAsia="pl-PL"/>
        </w:rPr>
      </w:pPr>
    </w:p>
    <w:p w:rsidR="00D85ECE" w:rsidRDefault="00D85ECE" w:rsidP="00D85ECE">
      <w:pPr>
        <w:spacing w:before="100" w:beforeAutospacing="1" w:after="100" w:afterAutospacing="1"/>
        <w:rPr>
          <w:noProof/>
          <w:lang w:eastAsia="pl-PL"/>
        </w:rPr>
      </w:pPr>
      <w:r w:rsidRPr="00C0578B">
        <w:rPr>
          <w:b/>
          <w:noProof/>
          <w:sz w:val="24"/>
          <w:szCs w:val="24"/>
          <w:lang w:eastAsia="pl-PL"/>
        </w:rPr>
        <w:drawing>
          <wp:inline distT="0" distB="0" distL="0" distR="0" wp14:anchorId="3E197C2E" wp14:editId="72BDD4AA">
            <wp:extent cx="3352800" cy="2298700"/>
            <wp:effectExtent l="0" t="0" r="19050" b="25400"/>
            <wp:docPr id="3" name="Wykres 3" descr="Wykres kołowy przedstawia strukturę wypłat świadczeń długoterminowych. Wypłaty w gotówce - 26 proc, wypłaty na rachunek - 74 proc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85ECE" w:rsidRDefault="00D85ECE" w:rsidP="00D85ECE">
      <w:pPr>
        <w:spacing w:before="100" w:beforeAutospacing="1" w:after="100" w:afterAutospacing="1"/>
        <w:rPr>
          <w:noProof/>
          <w:lang w:eastAsia="pl-PL"/>
        </w:rPr>
      </w:pPr>
    </w:p>
    <w:p w:rsidR="00D85ECE" w:rsidRDefault="00D85ECE" w:rsidP="00D85ECE">
      <w:pPr>
        <w:spacing w:before="100" w:beforeAutospacing="1" w:after="100" w:afterAutospacing="1"/>
      </w:pPr>
    </w:p>
    <w:p w:rsidR="00D85ECE" w:rsidRPr="001D63DB" w:rsidRDefault="00D85ECE" w:rsidP="00D85ECE">
      <w:pPr>
        <w:spacing w:before="100" w:beforeAutospacing="1" w:after="100" w:afterAutospacing="1"/>
      </w:pPr>
    </w:p>
    <w:tbl>
      <w:tblPr>
        <w:tblStyle w:val="Jasnasiatkaakcent1"/>
        <w:tblW w:w="0" w:type="auto"/>
        <w:tblLook w:val="04A0" w:firstRow="1" w:lastRow="0" w:firstColumn="1" w:lastColumn="0" w:noHBand="0" w:noVBand="1"/>
      </w:tblPr>
      <w:tblGrid>
        <w:gridCol w:w="3779"/>
        <w:gridCol w:w="2538"/>
        <w:gridCol w:w="2857"/>
      </w:tblGrid>
      <w:tr w:rsidR="00D85ECE" w:rsidTr="00353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9" w:type="dxa"/>
            <w:vAlign w:val="center"/>
          </w:tcPr>
          <w:p w:rsidR="00D85ECE" w:rsidRPr="006109D6" w:rsidRDefault="00D85ECE" w:rsidP="00D85ECE">
            <w:pPr>
              <w:spacing w:before="100" w:beforeAutospacing="1" w:after="100" w:afterAutospacing="1" w:line="276" w:lineRule="auto"/>
              <w:rPr>
                <w:rFonts w:asciiTheme="minorHAnsi" w:hAnsiTheme="minorHAnsi"/>
              </w:rPr>
            </w:pPr>
            <w:r w:rsidRPr="006109D6">
              <w:rPr>
                <w:rFonts w:asciiTheme="minorHAnsi" w:hAnsiTheme="minorHAnsi"/>
              </w:rPr>
              <w:t>Świadczenie</w:t>
            </w:r>
          </w:p>
        </w:tc>
        <w:tc>
          <w:tcPr>
            <w:tcW w:w="2538" w:type="dxa"/>
            <w:vAlign w:val="center"/>
          </w:tcPr>
          <w:p w:rsidR="00D85ECE" w:rsidRPr="006109D6" w:rsidRDefault="00D85ECE" w:rsidP="00D85ECE">
            <w:pPr>
              <w:spacing w:before="100" w:beforeAutospacing="1" w:after="100" w:afterAutospacing="1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109D6">
              <w:rPr>
                <w:rFonts w:asciiTheme="minorHAnsi" w:hAnsiTheme="minorHAnsi"/>
              </w:rPr>
              <w:t>Liczba wypłat</w:t>
            </w:r>
          </w:p>
        </w:tc>
        <w:tc>
          <w:tcPr>
            <w:tcW w:w="2857" w:type="dxa"/>
            <w:vAlign w:val="center"/>
          </w:tcPr>
          <w:p w:rsidR="00D85ECE" w:rsidRPr="006109D6" w:rsidRDefault="00D85ECE" w:rsidP="00D85ECE">
            <w:pPr>
              <w:spacing w:before="100" w:beforeAutospacing="1" w:after="100" w:afterAutospacing="1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109D6">
              <w:rPr>
                <w:rFonts w:asciiTheme="minorHAnsi" w:hAnsiTheme="minorHAnsi"/>
              </w:rPr>
              <w:t>Poziom ubankowienia</w:t>
            </w:r>
          </w:p>
        </w:tc>
      </w:tr>
      <w:tr w:rsidR="00D85ECE" w:rsidTr="00353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9" w:type="dxa"/>
            <w:vAlign w:val="center"/>
          </w:tcPr>
          <w:p w:rsidR="00D85ECE" w:rsidRPr="006109D6" w:rsidRDefault="00D85ECE" w:rsidP="00D85ECE">
            <w:pPr>
              <w:pStyle w:val="NormalnyWeb"/>
              <w:spacing w:line="276" w:lineRule="auto"/>
              <w:textAlignment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E</w:t>
            </w:r>
            <w:r w:rsidRPr="006109D6"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merytury</w:t>
            </w:r>
          </w:p>
        </w:tc>
        <w:tc>
          <w:tcPr>
            <w:tcW w:w="2538" w:type="dxa"/>
            <w:vAlign w:val="center"/>
          </w:tcPr>
          <w:p w:rsidR="00D85ECE" w:rsidRDefault="00CB4DF3" w:rsidP="009A3623">
            <w:pPr>
              <w:spacing w:before="100" w:beforeAutospacing="1" w:after="100" w:afterAutospacing="1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t>6 197 657</w:t>
            </w:r>
          </w:p>
        </w:tc>
        <w:tc>
          <w:tcPr>
            <w:tcW w:w="2857" w:type="dxa"/>
            <w:vAlign w:val="center"/>
          </w:tcPr>
          <w:p w:rsidR="00D85ECE" w:rsidRPr="000F5724" w:rsidRDefault="00CB4DF3" w:rsidP="009A3623">
            <w:pPr>
              <w:pStyle w:val="NormalnyWeb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77,1%</w:t>
            </w:r>
          </w:p>
        </w:tc>
      </w:tr>
      <w:tr w:rsidR="009A3623" w:rsidTr="00353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9" w:type="dxa"/>
            <w:vAlign w:val="center"/>
          </w:tcPr>
          <w:p w:rsidR="009A3623" w:rsidRPr="006109D6" w:rsidRDefault="009A3623" w:rsidP="00D85ECE">
            <w:pPr>
              <w:pStyle w:val="NormalnyWeb"/>
              <w:spacing w:line="276" w:lineRule="auto"/>
              <w:textAlignment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Renty inwalidzkie</w:t>
            </w:r>
          </w:p>
        </w:tc>
        <w:tc>
          <w:tcPr>
            <w:tcW w:w="2538" w:type="dxa"/>
            <w:vAlign w:val="center"/>
          </w:tcPr>
          <w:p w:rsidR="009A3623" w:rsidRDefault="009A3623" w:rsidP="009A36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t>672 575</w:t>
            </w:r>
          </w:p>
        </w:tc>
        <w:tc>
          <w:tcPr>
            <w:tcW w:w="2857" w:type="dxa"/>
            <w:vAlign w:val="center"/>
          </w:tcPr>
          <w:p w:rsidR="009A3623" w:rsidRPr="000F5724" w:rsidRDefault="009A3623" w:rsidP="009A3623">
            <w:pPr>
              <w:pStyle w:val="NormalnyWeb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73,3%</w:t>
            </w:r>
          </w:p>
        </w:tc>
      </w:tr>
      <w:tr w:rsidR="009A3623" w:rsidTr="00353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9" w:type="dxa"/>
            <w:vAlign w:val="center"/>
          </w:tcPr>
          <w:p w:rsidR="009A3623" w:rsidRPr="006109D6" w:rsidRDefault="009A3623" w:rsidP="00D85ECE">
            <w:pPr>
              <w:pStyle w:val="NormalnyWeb"/>
              <w:spacing w:line="276" w:lineRule="auto"/>
              <w:textAlignment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R</w:t>
            </w:r>
            <w:r w:rsidRPr="006109D6"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enty rodzinne</w:t>
            </w:r>
          </w:p>
        </w:tc>
        <w:tc>
          <w:tcPr>
            <w:tcW w:w="2538" w:type="dxa"/>
            <w:vAlign w:val="center"/>
          </w:tcPr>
          <w:p w:rsidR="009A3623" w:rsidRDefault="009A3623" w:rsidP="009A36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t>1 237 624</w:t>
            </w:r>
          </w:p>
        </w:tc>
        <w:tc>
          <w:tcPr>
            <w:tcW w:w="2857" w:type="dxa"/>
            <w:vAlign w:val="center"/>
          </w:tcPr>
          <w:p w:rsidR="009A3623" w:rsidRPr="000F5724" w:rsidRDefault="009A3623" w:rsidP="009A3623">
            <w:pPr>
              <w:pStyle w:val="NormalnyWeb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60,9%</w:t>
            </w:r>
          </w:p>
        </w:tc>
      </w:tr>
      <w:tr w:rsidR="009A3623" w:rsidTr="00353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9" w:type="dxa"/>
            <w:vAlign w:val="center"/>
          </w:tcPr>
          <w:p w:rsidR="009A3623" w:rsidRPr="006109D6" w:rsidRDefault="009A3623" w:rsidP="00D85ECE">
            <w:pPr>
              <w:pStyle w:val="NormalnyWeb"/>
              <w:spacing w:line="276" w:lineRule="auto"/>
              <w:textAlignment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Ś</w:t>
            </w:r>
            <w:r w:rsidRPr="006109D6"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wiadczenia i zasiłki przedemerytalne</w:t>
            </w:r>
          </w:p>
        </w:tc>
        <w:tc>
          <w:tcPr>
            <w:tcW w:w="2538" w:type="dxa"/>
            <w:vAlign w:val="center"/>
          </w:tcPr>
          <w:p w:rsidR="009A3623" w:rsidRDefault="009A3623" w:rsidP="009A36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t>63 341</w:t>
            </w:r>
          </w:p>
        </w:tc>
        <w:tc>
          <w:tcPr>
            <w:tcW w:w="2857" w:type="dxa"/>
            <w:vAlign w:val="center"/>
          </w:tcPr>
          <w:p w:rsidR="009A3623" w:rsidRPr="000F5724" w:rsidRDefault="009A3623" w:rsidP="009A3623">
            <w:pPr>
              <w:pStyle w:val="NormalnyWeb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91,9%</w:t>
            </w:r>
          </w:p>
        </w:tc>
      </w:tr>
      <w:tr w:rsidR="009A3623" w:rsidTr="00353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9" w:type="dxa"/>
            <w:vAlign w:val="center"/>
          </w:tcPr>
          <w:p w:rsidR="009A3623" w:rsidRPr="006109D6" w:rsidRDefault="009A3623" w:rsidP="00D85ECE">
            <w:pPr>
              <w:pStyle w:val="NormalnyWeb"/>
              <w:spacing w:line="276" w:lineRule="auto"/>
              <w:textAlignment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R</w:t>
            </w:r>
            <w:r w:rsidRPr="006109D6"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 xml:space="preserve">enty socjalne </w:t>
            </w:r>
          </w:p>
        </w:tc>
        <w:tc>
          <w:tcPr>
            <w:tcW w:w="2538" w:type="dxa"/>
            <w:vAlign w:val="center"/>
          </w:tcPr>
          <w:p w:rsidR="009A3623" w:rsidRDefault="009A3623" w:rsidP="009A36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t>224 766</w:t>
            </w:r>
          </w:p>
        </w:tc>
        <w:tc>
          <w:tcPr>
            <w:tcW w:w="2857" w:type="dxa"/>
            <w:vAlign w:val="center"/>
          </w:tcPr>
          <w:p w:rsidR="009A3623" w:rsidRPr="000F5724" w:rsidRDefault="009A3623" w:rsidP="009A3623">
            <w:pPr>
              <w:pStyle w:val="NormalnyWeb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60,4%</w:t>
            </w:r>
          </w:p>
        </w:tc>
      </w:tr>
      <w:tr w:rsidR="009A3623" w:rsidTr="00353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9" w:type="dxa"/>
            <w:vAlign w:val="center"/>
          </w:tcPr>
          <w:p w:rsidR="009A3623" w:rsidRPr="006109D6" w:rsidRDefault="009A3623" w:rsidP="00D85ECE">
            <w:pPr>
              <w:pStyle w:val="NormalnyWeb"/>
              <w:spacing w:line="276" w:lineRule="auto"/>
              <w:textAlignment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E</w:t>
            </w:r>
            <w:r w:rsidRPr="006109D6"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merytury pomostowe</w:t>
            </w:r>
          </w:p>
        </w:tc>
        <w:tc>
          <w:tcPr>
            <w:tcW w:w="2538" w:type="dxa"/>
            <w:vAlign w:val="center"/>
          </w:tcPr>
          <w:p w:rsidR="009A3623" w:rsidRDefault="009A3623" w:rsidP="009A36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t>36 475</w:t>
            </w:r>
          </w:p>
        </w:tc>
        <w:tc>
          <w:tcPr>
            <w:tcW w:w="2857" w:type="dxa"/>
            <w:vAlign w:val="center"/>
          </w:tcPr>
          <w:p w:rsidR="009A3623" w:rsidRPr="000F5724" w:rsidRDefault="009A3623" w:rsidP="009A3623">
            <w:pPr>
              <w:pStyle w:val="NormalnyWeb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93,9%</w:t>
            </w:r>
          </w:p>
        </w:tc>
      </w:tr>
      <w:tr w:rsidR="009A3623" w:rsidTr="00353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9" w:type="dxa"/>
            <w:vAlign w:val="center"/>
          </w:tcPr>
          <w:p w:rsidR="009A3623" w:rsidRPr="006109D6" w:rsidRDefault="009A3623" w:rsidP="00D85ECE">
            <w:pPr>
              <w:pStyle w:val="NormalnyWeb"/>
              <w:spacing w:line="276" w:lineRule="auto"/>
              <w:textAlignment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N</w:t>
            </w:r>
            <w:r w:rsidRPr="006109D6"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auczycielskie świadczenia kompensacyjne</w:t>
            </w:r>
          </w:p>
        </w:tc>
        <w:tc>
          <w:tcPr>
            <w:tcW w:w="2538" w:type="dxa"/>
            <w:vAlign w:val="center"/>
          </w:tcPr>
          <w:p w:rsidR="009A3623" w:rsidRDefault="009A3623" w:rsidP="009A36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t>14 445</w:t>
            </w:r>
          </w:p>
        </w:tc>
        <w:tc>
          <w:tcPr>
            <w:tcW w:w="2857" w:type="dxa"/>
            <w:vAlign w:val="center"/>
          </w:tcPr>
          <w:p w:rsidR="009A3623" w:rsidRPr="000F5724" w:rsidRDefault="009A3623" w:rsidP="009A3623">
            <w:pPr>
              <w:pStyle w:val="NormalnyWeb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97,8%</w:t>
            </w:r>
          </w:p>
        </w:tc>
      </w:tr>
      <w:tr w:rsidR="009A3623" w:rsidTr="00353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9" w:type="dxa"/>
            <w:vAlign w:val="center"/>
          </w:tcPr>
          <w:p w:rsidR="009A3623" w:rsidRPr="006109D6" w:rsidRDefault="009A3623" w:rsidP="00D85ECE">
            <w:pPr>
              <w:pStyle w:val="NormalnyWeb"/>
              <w:spacing w:line="276" w:lineRule="auto"/>
              <w:textAlignment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R</w:t>
            </w:r>
            <w:r w:rsidRPr="006109D6"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odzicielskie św</w:t>
            </w:r>
            <w:r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iadczenia</w:t>
            </w:r>
            <w:r w:rsidRPr="006109D6"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 xml:space="preserve"> uzupełniające samoistne</w:t>
            </w:r>
          </w:p>
        </w:tc>
        <w:tc>
          <w:tcPr>
            <w:tcW w:w="2538" w:type="dxa"/>
            <w:vAlign w:val="center"/>
          </w:tcPr>
          <w:p w:rsidR="009A3623" w:rsidRDefault="009A3623" w:rsidP="009A36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t>17 906</w:t>
            </w:r>
          </w:p>
        </w:tc>
        <w:tc>
          <w:tcPr>
            <w:tcW w:w="2857" w:type="dxa"/>
            <w:vAlign w:val="center"/>
          </w:tcPr>
          <w:p w:rsidR="009A3623" w:rsidRPr="000F5724" w:rsidRDefault="009A3623" w:rsidP="009A3623">
            <w:pPr>
              <w:pStyle w:val="NormalnyWeb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37,9%</w:t>
            </w:r>
          </w:p>
        </w:tc>
      </w:tr>
      <w:tr w:rsidR="009A3623" w:rsidTr="00353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9" w:type="dxa"/>
            <w:vAlign w:val="center"/>
          </w:tcPr>
          <w:p w:rsidR="009A3623" w:rsidRPr="006109D6" w:rsidRDefault="009A3623" w:rsidP="00D85ECE">
            <w:pPr>
              <w:pStyle w:val="NormalnyWeb"/>
              <w:spacing w:line="276" w:lineRule="auto"/>
              <w:textAlignment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Ś</w:t>
            </w:r>
            <w:r w:rsidRPr="006109D6">
              <w:rPr>
                <w:rFonts w:asciiTheme="minorHAnsi" w:eastAsia="Helvetica Light" w:hAnsiTheme="minorHAnsi" w:cs="Helvetica Light"/>
                <w:bCs w:val="0"/>
                <w:color w:val="000000" w:themeColor="dark1"/>
                <w:sz w:val="22"/>
                <w:szCs w:val="22"/>
              </w:rPr>
              <w:t>wiadczenia uzupełniające samoistne</w:t>
            </w:r>
          </w:p>
        </w:tc>
        <w:tc>
          <w:tcPr>
            <w:tcW w:w="2538" w:type="dxa"/>
            <w:vAlign w:val="center"/>
          </w:tcPr>
          <w:p w:rsidR="009A3623" w:rsidRDefault="009A3623" w:rsidP="009A36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t>25 516</w:t>
            </w:r>
          </w:p>
        </w:tc>
        <w:tc>
          <w:tcPr>
            <w:tcW w:w="2857" w:type="dxa"/>
            <w:vAlign w:val="center"/>
          </w:tcPr>
          <w:p w:rsidR="009A3623" w:rsidRPr="000F5724" w:rsidRDefault="009A3623" w:rsidP="009A3623">
            <w:pPr>
              <w:pStyle w:val="NormalnyWeb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33,6%</w:t>
            </w:r>
          </w:p>
        </w:tc>
      </w:tr>
      <w:tr w:rsidR="00D85ECE" w:rsidTr="00353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9" w:type="dxa"/>
            <w:vAlign w:val="center"/>
          </w:tcPr>
          <w:p w:rsidR="00D85ECE" w:rsidRDefault="00D85ECE" w:rsidP="00D85ECE">
            <w:pPr>
              <w:pStyle w:val="NormalnyWeb"/>
              <w:spacing w:line="276" w:lineRule="auto"/>
              <w:textAlignment w:val="center"/>
              <w:rPr>
                <w:rFonts w:asciiTheme="minorHAnsi" w:eastAsia="Helvetica Light" w:hAnsiTheme="minorHAnsi" w:cs="Helvetica Light"/>
                <w:color w:val="000000" w:themeColor="dark1"/>
                <w:sz w:val="22"/>
                <w:szCs w:val="22"/>
              </w:rPr>
            </w:pPr>
            <w:r>
              <w:rPr>
                <w:rFonts w:asciiTheme="minorHAnsi" w:eastAsia="Helvetica Light" w:hAnsiTheme="minorHAnsi" w:cs="Helvetica Light"/>
                <w:color w:val="000000" w:themeColor="dark1"/>
                <w:sz w:val="22"/>
                <w:szCs w:val="22"/>
              </w:rPr>
              <w:t>OGÓŁEM</w:t>
            </w:r>
          </w:p>
        </w:tc>
        <w:tc>
          <w:tcPr>
            <w:tcW w:w="2538" w:type="dxa"/>
            <w:vAlign w:val="center"/>
          </w:tcPr>
          <w:p w:rsidR="00D85ECE" w:rsidRDefault="009A3623" w:rsidP="009A3623">
            <w:pPr>
              <w:spacing w:before="100" w:beforeAutospacing="1" w:after="100" w:afterAutospacing="1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8 490 305</w:t>
            </w:r>
          </w:p>
        </w:tc>
        <w:tc>
          <w:tcPr>
            <w:tcW w:w="2857" w:type="dxa"/>
            <w:vAlign w:val="center"/>
          </w:tcPr>
          <w:p w:rsidR="00D85ECE" w:rsidRPr="000F5724" w:rsidRDefault="009A3623" w:rsidP="009A3623">
            <w:pPr>
              <w:pStyle w:val="NormalnyWeb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74%</w:t>
            </w:r>
          </w:p>
        </w:tc>
      </w:tr>
    </w:tbl>
    <w:p w:rsidR="00D85ECE" w:rsidRDefault="00D85ECE" w:rsidP="00D85ECE">
      <w:pPr>
        <w:spacing w:before="100" w:beforeAutospacing="1" w:after="100" w:afterAutospacing="1"/>
        <w:rPr>
          <w:b/>
        </w:rPr>
      </w:pPr>
    </w:p>
    <w:p w:rsidR="00D85ECE" w:rsidRPr="00D85ECE" w:rsidRDefault="00D85ECE" w:rsidP="00D85ECE">
      <w:pPr>
        <w:pStyle w:val="Akapitzlist"/>
        <w:numPr>
          <w:ilvl w:val="0"/>
          <w:numId w:val="34"/>
        </w:numPr>
        <w:spacing w:before="100" w:beforeAutospacing="1" w:after="100" w:afterAutospacing="1"/>
        <w:contextualSpacing w:val="0"/>
        <w:rPr>
          <w:b/>
        </w:rPr>
      </w:pPr>
      <w:r w:rsidRPr="003F11E3">
        <w:rPr>
          <w:b/>
        </w:rPr>
        <w:t>Świadczenia krótkoterminowe (zasiłki)</w:t>
      </w:r>
    </w:p>
    <w:p w:rsidR="00D85ECE" w:rsidRPr="003970A3" w:rsidRDefault="00D85ECE" w:rsidP="00D85ECE">
      <w:pPr>
        <w:spacing w:before="100" w:beforeAutospacing="1" w:after="100" w:afterAutospacing="1"/>
        <w:rPr>
          <w:b/>
        </w:rPr>
      </w:pPr>
      <w:r>
        <w:t xml:space="preserve">Dla </w:t>
      </w:r>
      <w:r w:rsidRPr="00EF0215">
        <w:rPr>
          <w:b/>
        </w:rPr>
        <w:t>świadczeń krótkoterminowych (zasiłków)</w:t>
      </w:r>
      <w:r>
        <w:t xml:space="preserve"> udział wypłat w formie bezgotówkowej wynosi </w:t>
      </w:r>
      <w:r w:rsidR="00CB4DF3" w:rsidRPr="003970A3">
        <w:rPr>
          <w:b/>
        </w:rPr>
        <w:t>86,7</w:t>
      </w:r>
      <w:r w:rsidRPr="003970A3">
        <w:rPr>
          <w:b/>
        </w:rPr>
        <w:t>%</w:t>
      </w:r>
    </w:p>
    <w:p w:rsidR="00D85ECE" w:rsidRPr="0062378E" w:rsidRDefault="00D85ECE" w:rsidP="00D85ECE">
      <w:pPr>
        <w:spacing w:before="100" w:beforeAutospacing="1" w:after="100" w:afterAutospacing="1"/>
        <w:rPr>
          <w:b/>
          <w:sz w:val="24"/>
          <w:szCs w:val="24"/>
        </w:rPr>
      </w:pPr>
      <w:r w:rsidRPr="0062378E">
        <w:rPr>
          <w:b/>
          <w:sz w:val="24"/>
          <w:szCs w:val="24"/>
        </w:rPr>
        <w:t xml:space="preserve">Struktura wypłat świadczeń </w:t>
      </w:r>
      <w:r>
        <w:rPr>
          <w:b/>
          <w:sz w:val="24"/>
          <w:szCs w:val="24"/>
        </w:rPr>
        <w:t>krótkoterminowych (zasiłków)</w:t>
      </w:r>
    </w:p>
    <w:p w:rsidR="00D85ECE" w:rsidRPr="0062378E" w:rsidRDefault="00D85ECE" w:rsidP="00D85ECE">
      <w:pPr>
        <w:spacing w:before="100" w:beforeAutospacing="1" w:after="100" w:afterAutospacing="1"/>
        <w:rPr>
          <w:sz w:val="20"/>
          <w:szCs w:val="20"/>
        </w:rPr>
      </w:pPr>
      <w:r w:rsidRPr="0062378E">
        <w:rPr>
          <w:sz w:val="20"/>
          <w:szCs w:val="20"/>
        </w:rPr>
        <w:t>(dane ZUS,</w:t>
      </w:r>
      <w:r w:rsidR="003970A3">
        <w:rPr>
          <w:sz w:val="20"/>
          <w:szCs w:val="20"/>
        </w:rPr>
        <w:t xml:space="preserve"> </w:t>
      </w:r>
      <w:r w:rsidR="00CB4DF3">
        <w:rPr>
          <w:sz w:val="20"/>
          <w:szCs w:val="20"/>
        </w:rPr>
        <w:t>luty 2021 r.</w:t>
      </w:r>
      <w:r w:rsidRPr="0062378E">
        <w:rPr>
          <w:sz w:val="20"/>
          <w:szCs w:val="20"/>
        </w:rPr>
        <w:t>)</w:t>
      </w:r>
    </w:p>
    <w:p w:rsidR="00D85ECE" w:rsidRDefault="00D85ECE" w:rsidP="00D85ECE">
      <w:pPr>
        <w:spacing w:before="100" w:beforeAutospacing="1" w:after="100" w:afterAutospacing="1"/>
      </w:pPr>
      <w:r>
        <w:rPr>
          <w:noProof/>
          <w:lang w:eastAsia="pl-PL"/>
        </w:rPr>
        <w:drawing>
          <wp:inline distT="0" distB="0" distL="0" distR="0" wp14:anchorId="7822A09F" wp14:editId="6378E2BB">
            <wp:extent cx="3111500" cy="2266950"/>
            <wp:effectExtent l="0" t="0" r="12700" b="19050"/>
            <wp:docPr id="4" name="Wykres 4" descr="Wykres kołowy przedstawia strukturę wypłat świadczeń krótkoterminowych: wypłata w gotówce - 13,3 proc., wypłata na konto - 86,7 proc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Style w:val="Jasnasiatkaakcent1"/>
        <w:tblW w:w="0" w:type="auto"/>
        <w:tblLook w:val="04A0" w:firstRow="1" w:lastRow="0" w:firstColumn="1" w:lastColumn="0" w:noHBand="0" w:noVBand="1"/>
      </w:tblPr>
      <w:tblGrid>
        <w:gridCol w:w="3778"/>
        <w:gridCol w:w="2258"/>
        <w:gridCol w:w="3138"/>
      </w:tblGrid>
      <w:tr w:rsidR="00D85ECE" w:rsidTr="00353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8" w:type="dxa"/>
            <w:vAlign w:val="center"/>
          </w:tcPr>
          <w:p w:rsidR="00D85ECE" w:rsidRPr="006109D6" w:rsidRDefault="00D85ECE" w:rsidP="00D85ECE">
            <w:pPr>
              <w:spacing w:before="100" w:beforeAutospacing="1" w:after="100" w:afterAutospacing="1" w:line="276" w:lineRule="auto"/>
              <w:rPr>
                <w:rFonts w:asciiTheme="minorHAnsi" w:hAnsiTheme="minorHAnsi"/>
              </w:rPr>
            </w:pPr>
            <w:r w:rsidRPr="006109D6">
              <w:rPr>
                <w:rFonts w:asciiTheme="minorHAnsi" w:hAnsiTheme="minorHAnsi"/>
              </w:rPr>
              <w:lastRenderedPageBreak/>
              <w:t>Zasiłek</w:t>
            </w:r>
          </w:p>
        </w:tc>
        <w:tc>
          <w:tcPr>
            <w:tcW w:w="2258" w:type="dxa"/>
            <w:vAlign w:val="center"/>
          </w:tcPr>
          <w:p w:rsidR="00D85ECE" w:rsidRPr="006109D6" w:rsidRDefault="00D85ECE" w:rsidP="00AD1659">
            <w:pPr>
              <w:spacing w:before="100" w:beforeAutospacing="1" w:after="100" w:afterAutospacing="1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109D6">
              <w:rPr>
                <w:rFonts w:asciiTheme="minorHAnsi" w:hAnsiTheme="minorHAnsi"/>
              </w:rPr>
              <w:t>Liczba wypłat</w:t>
            </w:r>
          </w:p>
        </w:tc>
        <w:tc>
          <w:tcPr>
            <w:tcW w:w="3138" w:type="dxa"/>
            <w:vAlign w:val="center"/>
          </w:tcPr>
          <w:p w:rsidR="00D85ECE" w:rsidRPr="006109D6" w:rsidRDefault="00D85ECE" w:rsidP="00AD1659">
            <w:pPr>
              <w:spacing w:before="100" w:beforeAutospacing="1" w:after="100" w:afterAutospacing="1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6109D6">
              <w:rPr>
                <w:rFonts w:asciiTheme="minorHAnsi" w:hAnsiTheme="minorHAnsi"/>
              </w:rPr>
              <w:t>Poziom ubankowienia</w:t>
            </w:r>
          </w:p>
        </w:tc>
      </w:tr>
      <w:tr w:rsidR="00AD1659" w:rsidTr="00353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8" w:type="dxa"/>
          </w:tcPr>
          <w:p w:rsidR="00AD1659" w:rsidRPr="006109D6" w:rsidRDefault="00AD1659" w:rsidP="00D85ECE">
            <w:pPr>
              <w:spacing w:before="100" w:beforeAutospacing="1" w:after="100" w:afterAutospacing="1"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Zasiłek</w:t>
            </w:r>
            <w:r w:rsidRPr="006109D6">
              <w:rPr>
                <w:rFonts w:asciiTheme="minorHAnsi" w:hAnsiTheme="minorHAnsi"/>
                <w:color w:val="000000"/>
              </w:rPr>
              <w:t xml:space="preserve"> chorobowy</w:t>
            </w:r>
          </w:p>
        </w:tc>
        <w:tc>
          <w:tcPr>
            <w:tcW w:w="2258" w:type="dxa"/>
            <w:vAlign w:val="bottom"/>
          </w:tcPr>
          <w:p w:rsidR="00AD1659" w:rsidRPr="00AD1659" w:rsidRDefault="00AD1659" w:rsidP="00AD16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AD1659">
              <w:rPr>
                <w:color w:val="000000"/>
              </w:rPr>
              <w:t>272 744</w:t>
            </w:r>
          </w:p>
        </w:tc>
        <w:tc>
          <w:tcPr>
            <w:tcW w:w="3138" w:type="dxa"/>
            <w:vAlign w:val="bottom"/>
          </w:tcPr>
          <w:p w:rsidR="00AD1659" w:rsidRPr="00AD1659" w:rsidRDefault="00AD1659" w:rsidP="00AD16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AD1659">
              <w:rPr>
                <w:color w:val="000000"/>
              </w:rPr>
              <w:t>80,2%</w:t>
            </w:r>
          </w:p>
        </w:tc>
      </w:tr>
      <w:tr w:rsidR="00AD1659" w:rsidTr="00353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8" w:type="dxa"/>
          </w:tcPr>
          <w:p w:rsidR="00AD1659" w:rsidRPr="006109D6" w:rsidRDefault="00AD1659" w:rsidP="00D85ECE">
            <w:pPr>
              <w:spacing w:before="100" w:beforeAutospacing="1" w:after="100" w:afterAutospacing="1"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Świadczenie</w:t>
            </w:r>
            <w:r w:rsidRPr="006109D6">
              <w:rPr>
                <w:rFonts w:asciiTheme="minorHAnsi" w:hAnsiTheme="minorHAnsi"/>
                <w:color w:val="000000"/>
              </w:rPr>
              <w:t xml:space="preserve"> rehabilitacyjne</w:t>
            </w:r>
          </w:p>
        </w:tc>
        <w:tc>
          <w:tcPr>
            <w:tcW w:w="2258" w:type="dxa"/>
            <w:vAlign w:val="bottom"/>
          </w:tcPr>
          <w:p w:rsidR="00AD1659" w:rsidRPr="00AD1659" w:rsidRDefault="00AD1659" w:rsidP="00AD16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AD1659">
              <w:rPr>
                <w:color w:val="000000"/>
              </w:rPr>
              <w:t>49 255</w:t>
            </w:r>
          </w:p>
        </w:tc>
        <w:tc>
          <w:tcPr>
            <w:tcW w:w="3138" w:type="dxa"/>
            <w:vAlign w:val="bottom"/>
          </w:tcPr>
          <w:p w:rsidR="00AD1659" w:rsidRPr="00AD1659" w:rsidRDefault="00AD1659" w:rsidP="00AD16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AD1659">
              <w:rPr>
                <w:color w:val="000000"/>
              </w:rPr>
              <w:t>87,8%</w:t>
            </w:r>
          </w:p>
        </w:tc>
      </w:tr>
      <w:tr w:rsidR="00AD1659" w:rsidTr="00353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8" w:type="dxa"/>
          </w:tcPr>
          <w:p w:rsidR="00AD1659" w:rsidRPr="006109D6" w:rsidRDefault="00AD1659" w:rsidP="00D85ECE">
            <w:pPr>
              <w:spacing w:before="100" w:beforeAutospacing="1" w:after="100" w:afterAutospacing="1"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Zasiłek</w:t>
            </w:r>
            <w:r w:rsidRPr="006109D6">
              <w:rPr>
                <w:rFonts w:asciiTheme="minorHAnsi" w:hAnsiTheme="minorHAnsi"/>
                <w:color w:val="000000"/>
              </w:rPr>
              <w:t xml:space="preserve"> macierzyński</w:t>
            </w:r>
          </w:p>
        </w:tc>
        <w:tc>
          <w:tcPr>
            <w:tcW w:w="2258" w:type="dxa"/>
            <w:vAlign w:val="bottom"/>
          </w:tcPr>
          <w:p w:rsidR="00AD1659" w:rsidRPr="00AD1659" w:rsidRDefault="00AD1659" w:rsidP="00AD16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AD1659">
              <w:rPr>
                <w:color w:val="000000"/>
              </w:rPr>
              <w:t>133 431</w:t>
            </w:r>
          </w:p>
        </w:tc>
        <w:tc>
          <w:tcPr>
            <w:tcW w:w="3138" w:type="dxa"/>
            <w:vAlign w:val="bottom"/>
          </w:tcPr>
          <w:p w:rsidR="00AD1659" w:rsidRPr="00AD1659" w:rsidRDefault="00AD1659" w:rsidP="00AD16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AD1659">
              <w:rPr>
                <w:color w:val="000000"/>
              </w:rPr>
              <w:t>93,7%</w:t>
            </w:r>
          </w:p>
        </w:tc>
      </w:tr>
      <w:tr w:rsidR="00AD1659" w:rsidTr="00353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8" w:type="dxa"/>
          </w:tcPr>
          <w:p w:rsidR="00AD1659" w:rsidRPr="006109D6" w:rsidRDefault="00AD1659" w:rsidP="00D85ECE">
            <w:pPr>
              <w:spacing w:before="100" w:beforeAutospacing="1" w:after="100" w:afterAutospacing="1"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Zasiłek</w:t>
            </w:r>
            <w:r w:rsidRPr="006109D6">
              <w:rPr>
                <w:rFonts w:asciiTheme="minorHAnsi" w:hAnsiTheme="minorHAnsi"/>
                <w:color w:val="000000"/>
              </w:rPr>
              <w:t xml:space="preserve"> opiekuńczy</w:t>
            </w:r>
          </w:p>
        </w:tc>
        <w:tc>
          <w:tcPr>
            <w:tcW w:w="2258" w:type="dxa"/>
            <w:vAlign w:val="bottom"/>
          </w:tcPr>
          <w:p w:rsidR="00AD1659" w:rsidRPr="00AD1659" w:rsidRDefault="00AD1659" w:rsidP="00AD16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AD1659">
              <w:rPr>
                <w:color w:val="000000"/>
              </w:rPr>
              <w:t>38 053</w:t>
            </w:r>
          </w:p>
        </w:tc>
        <w:tc>
          <w:tcPr>
            <w:tcW w:w="3138" w:type="dxa"/>
            <w:vAlign w:val="bottom"/>
          </w:tcPr>
          <w:p w:rsidR="00AD1659" w:rsidRPr="00AD1659" w:rsidRDefault="00AD1659" w:rsidP="00AD16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AD1659">
              <w:rPr>
                <w:color w:val="000000"/>
              </w:rPr>
              <w:t>97,4%</w:t>
            </w:r>
          </w:p>
        </w:tc>
      </w:tr>
      <w:tr w:rsidR="00AD1659" w:rsidTr="00353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8" w:type="dxa"/>
          </w:tcPr>
          <w:p w:rsidR="00AD1659" w:rsidRPr="006109D6" w:rsidRDefault="00AD1659" w:rsidP="00D85ECE">
            <w:pPr>
              <w:spacing w:before="100" w:beforeAutospacing="1" w:after="100" w:afterAutospacing="1"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Zasiłek</w:t>
            </w:r>
            <w:r w:rsidRPr="006109D6">
              <w:rPr>
                <w:rFonts w:asciiTheme="minorHAnsi" w:hAnsiTheme="minorHAnsi"/>
                <w:color w:val="000000"/>
              </w:rPr>
              <w:t xml:space="preserve"> pogrzebowy</w:t>
            </w:r>
          </w:p>
        </w:tc>
        <w:tc>
          <w:tcPr>
            <w:tcW w:w="2258" w:type="dxa"/>
            <w:vAlign w:val="bottom"/>
          </w:tcPr>
          <w:p w:rsidR="00AD1659" w:rsidRPr="00AD1659" w:rsidRDefault="00AD1659" w:rsidP="00AD16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AD1659">
              <w:rPr>
                <w:color w:val="000000"/>
              </w:rPr>
              <w:t>39 281</w:t>
            </w:r>
          </w:p>
        </w:tc>
        <w:tc>
          <w:tcPr>
            <w:tcW w:w="3138" w:type="dxa"/>
            <w:vAlign w:val="bottom"/>
          </w:tcPr>
          <w:p w:rsidR="00AD1659" w:rsidRPr="00AD1659" w:rsidRDefault="00AD1659" w:rsidP="00AD16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AD1659">
              <w:rPr>
                <w:color w:val="000000"/>
              </w:rPr>
              <w:t>96,2%</w:t>
            </w:r>
          </w:p>
        </w:tc>
      </w:tr>
      <w:tr w:rsidR="00AD1659" w:rsidTr="00353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8" w:type="dxa"/>
          </w:tcPr>
          <w:p w:rsidR="00AD1659" w:rsidRDefault="00AD1659" w:rsidP="00D85ECE">
            <w:pPr>
              <w:spacing w:before="100" w:beforeAutospacing="1" w:after="100" w:afterAutospacing="1" w:line="276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OGÓŁEM</w:t>
            </w:r>
          </w:p>
        </w:tc>
        <w:tc>
          <w:tcPr>
            <w:tcW w:w="2258" w:type="dxa"/>
            <w:vAlign w:val="bottom"/>
          </w:tcPr>
          <w:p w:rsidR="00AD1659" w:rsidRPr="00AD1659" w:rsidRDefault="00AD1659" w:rsidP="00AD16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  <w:r w:rsidRPr="00AD1659">
              <w:rPr>
                <w:color w:val="000000"/>
              </w:rPr>
              <w:t>532 764</w:t>
            </w:r>
          </w:p>
        </w:tc>
        <w:tc>
          <w:tcPr>
            <w:tcW w:w="3138" w:type="dxa"/>
            <w:vAlign w:val="bottom"/>
          </w:tcPr>
          <w:p w:rsidR="00AD1659" w:rsidRPr="00AD1659" w:rsidRDefault="00AD1659" w:rsidP="00AD16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AD1659">
              <w:t>86,7%</w:t>
            </w:r>
          </w:p>
        </w:tc>
      </w:tr>
    </w:tbl>
    <w:p w:rsidR="00D85ECE" w:rsidRPr="00A443C9" w:rsidRDefault="00D85ECE" w:rsidP="00D85ECE">
      <w:pPr>
        <w:spacing w:before="100" w:beforeAutospacing="1" w:after="100" w:afterAutospacing="1"/>
      </w:pPr>
    </w:p>
    <w:p w:rsidR="00D85ECE" w:rsidRPr="00A94028" w:rsidRDefault="00D85ECE" w:rsidP="00D85ECE">
      <w:pPr>
        <w:pStyle w:val="Akapitzlist"/>
        <w:numPr>
          <w:ilvl w:val="0"/>
          <w:numId w:val="34"/>
        </w:numPr>
        <w:spacing w:before="100" w:beforeAutospacing="1" w:after="100" w:afterAutospacing="1"/>
        <w:contextualSpacing w:val="0"/>
        <w:rPr>
          <w:b/>
        </w:rPr>
      </w:pPr>
      <w:r w:rsidRPr="00A94028">
        <w:rPr>
          <w:b/>
        </w:rPr>
        <w:t>Świadczenia ogółem</w:t>
      </w:r>
    </w:p>
    <w:p w:rsidR="00D85ECE" w:rsidRPr="00A443C9" w:rsidRDefault="00D85ECE" w:rsidP="00D85ECE">
      <w:pPr>
        <w:spacing w:before="100" w:beforeAutospacing="1" w:after="100" w:afterAutospacing="1"/>
      </w:pPr>
    </w:p>
    <w:tbl>
      <w:tblPr>
        <w:tblStyle w:val="Jasnasiatkaakcent1"/>
        <w:tblW w:w="0" w:type="auto"/>
        <w:tblLook w:val="04A0" w:firstRow="1" w:lastRow="0" w:firstColumn="1" w:lastColumn="0" w:noHBand="0" w:noVBand="1"/>
      </w:tblPr>
      <w:tblGrid>
        <w:gridCol w:w="3777"/>
        <w:gridCol w:w="2337"/>
        <w:gridCol w:w="3060"/>
      </w:tblGrid>
      <w:tr w:rsidR="00D85ECE" w:rsidTr="00353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D85ECE" w:rsidRPr="00A94028" w:rsidRDefault="00D85ECE" w:rsidP="00D85ECE">
            <w:pPr>
              <w:spacing w:before="100" w:beforeAutospacing="1" w:after="100" w:afterAutospacing="1" w:line="276" w:lineRule="auto"/>
            </w:pPr>
            <w:bookmarkStart w:id="0" w:name="_GoBack" w:colFirst="0" w:colLast="2"/>
            <w:r w:rsidRPr="00A94028">
              <w:t>Typ świadczenia</w:t>
            </w:r>
          </w:p>
        </w:tc>
        <w:tc>
          <w:tcPr>
            <w:tcW w:w="2347" w:type="dxa"/>
          </w:tcPr>
          <w:p w:rsidR="00D85ECE" w:rsidRPr="00A94028" w:rsidRDefault="00D85ECE" w:rsidP="003970A3">
            <w:pPr>
              <w:spacing w:before="100" w:beforeAutospacing="1" w:after="100" w:afterAutospacing="1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94028">
              <w:t>Liczba wypłat</w:t>
            </w:r>
          </w:p>
        </w:tc>
        <w:tc>
          <w:tcPr>
            <w:tcW w:w="3071" w:type="dxa"/>
          </w:tcPr>
          <w:p w:rsidR="00D85ECE" w:rsidRPr="00A94028" w:rsidRDefault="00D85ECE" w:rsidP="003970A3">
            <w:pPr>
              <w:spacing w:before="100" w:beforeAutospacing="1" w:after="100" w:afterAutospacing="1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94028">
              <w:t>Ubankowienie</w:t>
            </w:r>
          </w:p>
        </w:tc>
      </w:tr>
      <w:tr w:rsidR="00D85ECE" w:rsidTr="00353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D85ECE" w:rsidRPr="00A94028" w:rsidRDefault="00D85ECE" w:rsidP="00D85ECE">
            <w:pPr>
              <w:spacing w:before="100" w:beforeAutospacing="1" w:after="100" w:afterAutospacing="1" w:line="276" w:lineRule="auto"/>
            </w:pPr>
            <w:r w:rsidRPr="00A94028">
              <w:t>Świadczenia emerytalno-rentowe</w:t>
            </w:r>
          </w:p>
        </w:tc>
        <w:tc>
          <w:tcPr>
            <w:tcW w:w="2347" w:type="dxa"/>
          </w:tcPr>
          <w:p w:rsidR="00D85ECE" w:rsidRPr="00A94028" w:rsidRDefault="00F666FA" w:rsidP="003970A3">
            <w:pPr>
              <w:spacing w:before="100" w:beforeAutospacing="1" w:after="100" w:afterAutospacing="1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8 490 305</w:t>
            </w:r>
          </w:p>
        </w:tc>
        <w:tc>
          <w:tcPr>
            <w:tcW w:w="3071" w:type="dxa"/>
          </w:tcPr>
          <w:p w:rsidR="00D85ECE" w:rsidRPr="00A94028" w:rsidRDefault="00F666FA" w:rsidP="003970A3">
            <w:pPr>
              <w:spacing w:before="100" w:beforeAutospacing="1" w:after="100" w:afterAutospacing="1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74%</w:t>
            </w:r>
          </w:p>
        </w:tc>
      </w:tr>
      <w:tr w:rsidR="00D85ECE" w:rsidTr="00353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D85ECE" w:rsidRPr="00A94028" w:rsidRDefault="00D85ECE" w:rsidP="00D85ECE">
            <w:pPr>
              <w:spacing w:before="100" w:beforeAutospacing="1" w:after="100" w:afterAutospacing="1" w:line="276" w:lineRule="auto"/>
            </w:pPr>
            <w:r w:rsidRPr="00A94028">
              <w:t>Zasiłki</w:t>
            </w:r>
          </w:p>
        </w:tc>
        <w:tc>
          <w:tcPr>
            <w:tcW w:w="2347" w:type="dxa"/>
          </w:tcPr>
          <w:p w:rsidR="00D85ECE" w:rsidRPr="00A94028" w:rsidRDefault="00F666FA" w:rsidP="003970A3">
            <w:pPr>
              <w:spacing w:before="100" w:beforeAutospacing="1" w:after="100" w:afterAutospacing="1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rFonts w:cs="Arial"/>
              </w:rPr>
              <w:t>523 764</w:t>
            </w:r>
          </w:p>
        </w:tc>
        <w:tc>
          <w:tcPr>
            <w:tcW w:w="3071" w:type="dxa"/>
          </w:tcPr>
          <w:p w:rsidR="00D85ECE" w:rsidRPr="00A94028" w:rsidRDefault="00F666FA" w:rsidP="003970A3">
            <w:pPr>
              <w:spacing w:before="100" w:beforeAutospacing="1" w:after="100" w:afterAutospacing="1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86,7%</w:t>
            </w:r>
          </w:p>
        </w:tc>
      </w:tr>
      <w:tr w:rsidR="00D85ECE" w:rsidTr="00353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D85ECE" w:rsidRPr="00A94028" w:rsidRDefault="00D85ECE" w:rsidP="00D85ECE">
            <w:pPr>
              <w:spacing w:before="100" w:beforeAutospacing="1" w:after="100" w:afterAutospacing="1" w:line="276" w:lineRule="auto"/>
            </w:pPr>
            <w:r w:rsidRPr="00A94028">
              <w:t>OGÓŁEM</w:t>
            </w:r>
          </w:p>
        </w:tc>
        <w:tc>
          <w:tcPr>
            <w:tcW w:w="2347" w:type="dxa"/>
          </w:tcPr>
          <w:p w:rsidR="00D85ECE" w:rsidRPr="00A94028" w:rsidRDefault="00F666FA" w:rsidP="003970A3">
            <w:pPr>
              <w:spacing w:before="100" w:beforeAutospacing="1" w:after="100" w:afterAutospacing="1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9 023 069</w:t>
            </w:r>
          </w:p>
        </w:tc>
        <w:tc>
          <w:tcPr>
            <w:tcW w:w="3071" w:type="dxa"/>
          </w:tcPr>
          <w:p w:rsidR="00D85ECE" w:rsidRPr="00A94028" w:rsidRDefault="00F666FA" w:rsidP="003970A3">
            <w:pPr>
              <w:spacing w:before="100" w:beforeAutospacing="1" w:after="100" w:afterAutospacing="1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74,8%</w:t>
            </w:r>
          </w:p>
        </w:tc>
      </w:tr>
      <w:bookmarkEnd w:id="0"/>
    </w:tbl>
    <w:p w:rsidR="00D85ECE" w:rsidRPr="00A443C9" w:rsidRDefault="00D85ECE" w:rsidP="00D85ECE">
      <w:pPr>
        <w:spacing w:before="100" w:beforeAutospacing="1" w:after="100" w:afterAutospacing="1"/>
      </w:pPr>
    </w:p>
    <w:p w:rsidR="00D85ECE" w:rsidRPr="007D7FB2" w:rsidRDefault="00D85ECE" w:rsidP="00D85ECE">
      <w:pPr>
        <w:rPr>
          <w:rStyle w:val="Uwydatnienie"/>
          <w:i w:val="0"/>
          <w:iCs w:val="0"/>
        </w:rPr>
      </w:pPr>
    </w:p>
    <w:sectPr w:rsidR="00D85ECE" w:rsidRPr="007D7FB2" w:rsidSect="00393C96">
      <w:footerReference w:type="default" r:id="rId11"/>
      <w:headerReference w:type="first" r:id="rId12"/>
      <w:pgSz w:w="11906" w:h="16838" w:code="9"/>
      <w:pgMar w:top="1134" w:right="1134" w:bottom="1701" w:left="1814" w:header="28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343" w:rsidRDefault="004C2343" w:rsidP="007137FF">
      <w:r>
        <w:separator/>
      </w:r>
    </w:p>
  </w:endnote>
  <w:endnote w:type="continuationSeparator" w:id="0">
    <w:p w:rsidR="004C2343" w:rsidRDefault="004C2343" w:rsidP="0071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Ligh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E2" w:rsidRPr="00BF7B1A" w:rsidRDefault="004C2343">
    <w:pPr>
      <w:pStyle w:val="Stopka"/>
      <w:jc w:val="center"/>
      <w:rPr>
        <w:rStyle w:val="StopkastronyZnak"/>
      </w:rPr>
    </w:pPr>
    <w:sdt>
      <w:sdtPr>
        <w:rPr>
          <w:color w:val="000000" w:themeColor="text1"/>
          <w:sz w:val="20"/>
        </w:rPr>
        <w:id w:val="-1258665663"/>
        <w:docPartObj>
          <w:docPartGallery w:val="Page Numbers (Bottom of Page)"/>
          <w:docPartUnique/>
        </w:docPartObj>
      </w:sdtPr>
      <w:sdtEndPr>
        <w:rPr>
          <w:rStyle w:val="StopkastronyZnak"/>
        </w:rPr>
      </w:sdtEndPr>
      <w:sdtContent>
        <w:r w:rsidR="00D05542" w:rsidRPr="00BF7B1A">
          <w:rPr>
            <w:rStyle w:val="StopkastronyZnak"/>
          </w:rPr>
          <w:fldChar w:fldCharType="begin"/>
        </w:r>
        <w:r w:rsidR="002E27E2" w:rsidRPr="00BF7B1A">
          <w:rPr>
            <w:rStyle w:val="StopkastronyZnak"/>
          </w:rPr>
          <w:instrText>PAGE   \* MERGEFORMAT</w:instrText>
        </w:r>
        <w:r w:rsidR="00D05542" w:rsidRPr="00BF7B1A">
          <w:rPr>
            <w:rStyle w:val="StopkastronyZnak"/>
          </w:rPr>
          <w:fldChar w:fldCharType="separate"/>
        </w:r>
        <w:r w:rsidR="00353465">
          <w:rPr>
            <w:rStyle w:val="StopkastronyZnak"/>
            <w:noProof/>
          </w:rPr>
          <w:t>2</w:t>
        </w:r>
        <w:r w:rsidR="00D05542" w:rsidRPr="00BF7B1A">
          <w:rPr>
            <w:rStyle w:val="StopkastronyZnak"/>
          </w:rPr>
          <w:fldChar w:fldCharType="end"/>
        </w:r>
        <w:r w:rsidR="002E27E2" w:rsidRPr="00BF7B1A">
          <w:rPr>
            <w:rStyle w:val="StopkastronyZnak"/>
          </w:rPr>
          <w:t xml:space="preserve"> </w:t>
        </w:r>
        <w:r w:rsidR="00AF6C2D" w:rsidRPr="00BF7B1A">
          <w:rPr>
            <w:rStyle w:val="StopkastronyZnak"/>
          </w:rPr>
          <w:t>/</w:t>
        </w:r>
        <w:r w:rsidR="002E27E2" w:rsidRPr="00BF7B1A">
          <w:rPr>
            <w:rStyle w:val="StopkastronyZnak"/>
          </w:rPr>
          <w:t xml:space="preserve"> </w:t>
        </w:r>
        <w:r>
          <w:fldChar w:fldCharType="begin"/>
        </w:r>
        <w:r>
          <w:instrText xml:space="preserve"> NUMPAGES  \* MERGEFORMAT </w:instrText>
        </w:r>
        <w:r>
          <w:fldChar w:fldCharType="separate"/>
        </w:r>
        <w:r w:rsidR="00353465" w:rsidRPr="00353465">
          <w:rPr>
            <w:rStyle w:val="StopkastronyZnak"/>
            <w:noProof/>
          </w:rPr>
          <w:t>4</w:t>
        </w:r>
        <w:r>
          <w:rPr>
            <w:rStyle w:val="StopkastronyZnak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343" w:rsidRDefault="004C2343" w:rsidP="007137FF">
      <w:r>
        <w:separator/>
      </w:r>
    </w:p>
  </w:footnote>
  <w:footnote w:type="continuationSeparator" w:id="0">
    <w:p w:rsidR="004C2343" w:rsidRDefault="004C2343" w:rsidP="00713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6D" w:rsidRDefault="00C7066D" w:rsidP="007137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-683895</wp:posOffset>
          </wp:positionH>
          <wp:positionV relativeFrom="margin">
            <wp:posOffset>635</wp:posOffset>
          </wp:positionV>
          <wp:extent cx="1288800" cy="288000"/>
          <wp:effectExtent l="0" t="0" r="6985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5CD2"/>
    <w:multiLevelType w:val="hybridMultilevel"/>
    <w:tmpl w:val="66227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42DE9"/>
    <w:multiLevelType w:val="multilevel"/>
    <w:tmpl w:val="EDF8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F079A"/>
    <w:multiLevelType w:val="hybridMultilevel"/>
    <w:tmpl w:val="2912F7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F135A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C97930"/>
    <w:multiLevelType w:val="multilevel"/>
    <w:tmpl w:val="7AEC20E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53019FF"/>
    <w:multiLevelType w:val="multilevel"/>
    <w:tmpl w:val="041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6">
    <w:nsid w:val="180655D4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3269C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D3178E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C53E0"/>
    <w:multiLevelType w:val="multilevel"/>
    <w:tmpl w:val="5EEA97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3D30BFC"/>
    <w:multiLevelType w:val="hybridMultilevel"/>
    <w:tmpl w:val="F97EE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A35CE8"/>
    <w:multiLevelType w:val="hybridMultilevel"/>
    <w:tmpl w:val="D096B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8B14DC"/>
    <w:multiLevelType w:val="multilevel"/>
    <w:tmpl w:val="E2F2E51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13">
    <w:nsid w:val="401222D6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9800E1"/>
    <w:multiLevelType w:val="hybridMultilevel"/>
    <w:tmpl w:val="DDC0CFF8"/>
    <w:lvl w:ilvl="0" w:tplc="DC38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6D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EF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2A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E5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A2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C4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E5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C0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8257DEF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8E25C13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D7E1C5B"/>
    <w:multiLevelType w:val="hybridMultilevel"/>
    <w:tmpl w:val="A5845CF0"/>
    <w:lvl w:ilvl="0" w:tplc="A94C4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607DC4"/>
    <w:multiLevelType w:val="multilevel"/>
    <w:tmpl w:val="235CE5C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53995516"/>
    <w:multiLevelType w:val="multilevel"/>
    <w:tmpl w:val="6E10F832"/>
    <w:lvl w:ilvl="0">
      <w:start w:val="1"/>
      <w:numFmt w:val="decimal"/>
      <w:pStyle w:val="Listanumerowan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57E9424B"/>
    <w:multiLevelType w:val="multilevel"/>
    <w:tmpl w:val="A994FD58"/>
    <w:lvl w:ilvl="0">
      <w:start w:val="1"/>
      <w:numFmt w:val="bullet"/>
      <w:pStyle w:val="Listapunktowana1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pStyle w:val="Listapunktowana1poziomII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2B3E7A"/>
    <w:multiLevelType w:val="multilevel"/>
    <w:tmpl w:val="91225AB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E886038"/>
    <w:multiLevelType w:val="multilevel"/>
    <w:tmpl w:val="67F0D840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  <w:b/>
        <w:color w:val="000000" w:themeColor="text1"/>
      </w:rPr>
    </w:lvl>
    <w:lvl w:ilvl="1">
      <w:start w:val="1"/>
      <w:numFmt w:val="decimal"/>
      <w:lvlText w:val="%2."/>
      <w:lvlJc w:val="left"/>
      <w:pPr>
        <w:ind w:left="908" w:hanging="454"/>
      </w:pPr>
      <w:rPr>
        <w:rFonts w:hint="default"/>
        <w:color w:val="000000" w:themeColor="text1"/>
      </w:rPr>
    </w:lvl>
    <w:lvl w:ilvl="2">
      <w:start w:val="1"/>
      <w:numFmt w:val="lowerLetter"/>
      <w:lvlText w:val="%3."/>
      <w:lvlJc w:val="right"/>
      <w:pPr>
        <w:ind w:left="181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3">
    <w:nsid w:val="62AA6624"/>
    <w:multiLevelType w:val="multilevel"/>
    <w:tmpl w:val="E8EAEE2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24">
    <w:nsid w:val="67EF0F00"/>
    <w:multiLevelType w:val="hybridMultilevel"/>
    <w:tmpl w:val="64D4A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5A5391"/>
    <w:multiLevelType w:val="hybridMultilevel"/>
    <w:tmpl w:val="2FE61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8"/>
  </w:num>
  <w:num w:numId="4">
    <w:abstractNumId w:val="6"/>
  </w:num>
  <w:num w:numId="5">
    <w:abstractNumId w:val="13"/>
  </w:num>
  <w:num w:numId="6">
    <w:abstractNumId w:val="15"/>
  </w:num>
  <w:num w:numId="7">
    <w:abstractNumId w:val="16"/>
  </w:num>
  <w:num w:numId="8">
    <w:abstractNumId w:val="3"/>
  </w:num>
  <w:num w:numId="9">
    <w:abstractNumId w:val="7"/>
  </w:num>
  <w:num w:numId="10">
    <w:abstractNumId w:val="14"/>
  </w:num>
  <w:num w:numId="11">
    <w:abstractNumId w:val="5"/>
  </w:num>
  <w:num w:numId="12">
    <w:abstractNumId w:val="23"/>
  </w:num>
  <w:num w:numId="13">
    <w:abstractNumId w:val="19"/>
  </w:num>
  <w:num w:numId="14">
    <w:abstractNumId w:val="20"/>
  </w:num>
  <w:num w:numId="15">
    <w:abstractNumId w:val="18"/>
  </w:num>
  <w:num w:numId="16">
    <w:abstractNumId w:val="21"/>
  </w:num>
  <w:num w:numId="17">
    <w:abstractNumId w:val="4"/>
  </w:num>
  <w:num w:numId="18">
    <w:abstractNumId w:val="9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2"/>
  </w:num>
  <w:num w:numId="22">
    <w:abstractNumId w:val="22"/>
  </w:num>
  <w:num w:numId="23">
    <w:abstractNumId w:val="19"/>
  </w:num>
  <w:num w:numId="24">
    <w:abstractNumId w:val="20"/>
  </w:num>
  <w:num w:numId="25">
    <w:abstractNumId w:val="9"/>
  </w:num>
  <w:num w:numId="26">
    <w:abstractNumId w:val="9"/>
  </w:num>
  <w:num w:numId="27">
    <w:abstractNumId w:val="20"/>
  </w:num>
  <w:num w:numId="28">
    <w:abstractNumId w:val="11"/>
  </w:num>
  <w:num w:numId="2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25"/>
  </w:num>
  <w:num w:numId="31">
    <w:abstractNumId w:val="0"/>
  </w:num>
  <w:num w:numId="32">
    <w:abstractNumId w:val="24"/>
  </w:num>
  <w:num w:numId="33">
    <w:abstractNumId w:val="17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B2"/>
    <w:rsid w:val="00001137"/>
    <w:rsid w:val="00001C17"/>
    <w:rsid w:val="00013935"/>
    <w:rsid w:val="00013BCE"/>
    <w:rsid w:val="00024940"/>
    <w:rsid w:val="00044CBD"/>
    <w:rsid w:val="000577B1"/>
    <w:rsid w:val="0005781E"/>
    <w:rsid w:val="000777CD"/>
    <w:rsid w:val="000833C6"/>
    <w:rsid w:val="00095391"/>
    <w:rsid w:val="000C45C7"/>
    <w:rsid w:val="000C5E36"/>
    <w:rsid w:val="000E2B36"/>
    <w:rsid w:val="000E7C53"/>
    <w:rsid w:val="000F6888"/>
    <w:rsid w:val="00132BDF"/>
    <w:rsid w:val="00135E2D"/>
    <w:rsid w:val="001477E3"/>
    <w:rsid w:val="00156F66"/>
    <w:rsid w:val="001A4DB0"/>
    <w:rsid w:val="001A7C5C"/>
    <w:rsid w:val="001B0871"/>
    <w:rsid w:val="001D73A9"/>
    <w:rsid w:val="001F2A4A"/>
    <w:rsid w:val="002065D9"/>
    <w:rsid w:val="00207DEC"/>
    <w:rsid w:val="002209F4"/>
    <w:rsid w:val="002269FF"/>
    <w:rsid w:val="00256D1D"/>
    <w:rsid w:val="00263072"/>
    <w:rsid w:val="00292296"/>
    <w:rsid w:val="002A08BF"/>
    <w:rsid w:val="002B13EF"/>
    <w:rsid w:val="002E27E2"/>
    <w:rsid w:val="002E337F"/>
    <w:rsid w:val="0030172F"/>
    <w:rsid w:val="00311856"/>
    <w:rsid w:val="00346677"/>
    <w:rsid w:val="00353465"/>
    <w:rsid w:val="00393C96"/>
    <w:rsid w:val="003970A3"/>
    <w:rsid w:val="003B324F"/>
    <w:rsid w:val="003C066D"/>
    <w:rsid w:val="003E3EA4"/>
    <w:rsid w:val="003E4AD9"/>
    <w:rsid w:val="0042303E"/>
    <w:rsid w:val="00423429"/>
    <w:rsid w:val="0044435F"/>
    <w:rsid w:val="00453A67"/>
    <w:rsid w:val="004B360B"/>
    <w:rsid w:val="004B7D18"/>
    <w:rsid w:val="004C2343"/>
    <w:rsid w:val="005032A7"/>
    <w:rsid w:val="00511E50"/>
    <w:rsid w:val="00523155"/>
    <w:rsid w:val="005664E7"/>
    <w:rsid w:val="005C33DE"/>
    <w:rsid w:val="005D3316"/>
    <w:rsid w:val="005D6083"/>
    <w:rsid w:val="005F1310"/>
    <w:rsid w:val="006310E3"/>
    <w:rsid w:val="00642FF7"/>
    <w:rsid w:val="0065443B"/>
    <w:rsid w:val="006570B4"/>
    <w:rsid w:val="00660C4F"/>
    <w:rsid w:val="00691CEE"/>
    <w:rsid w:val="006A40B6"/>
    <w:rsid w:val="006A4F62"/>
    <w:rsid w:val="006B07BE"/>
    <w:rsid w:val="006B7E3F"/>
    <w:rsid w:val="006E06EB"/>
    <w:rsid w:val="006E4276"/>
    <w:rsid w:val="006E5889"/>
    <w:rsid w:val="006F515A"/>
    <w:rsid w:val="0070258F"/>
    <w:rsid w:val="00711DFE"/>
    <w:rsid w:val="007137FF"/>
    <w:rsid w:val="00716DC9"/>
    <w:rsid w:val="00731398"/>
    <w:rsid w:val="0073357C"/>
    <w:rsid w:val="007363DC"/>
    <w:rsid w:val="0074696C"/>
    <w:rsid w:val="007479DE"/>
    <w:rsid w:val="007B27B0"/>
    <w:rsid w:val="007D7FB2"/>
    <w:rsid w:val="007E6986"/>
    <w:rsid w:val="007F674A"/>
    <w:rsid w:val="008015A7"/>
    <w:rsid w:val="00827878"/>
    <w:rsid w:val="008B048E"/>
    <w:rsid w:val="008C0122"/>
    <w:rsid w:val="008D4AF0"/>
    <w:rsid w:val="008E0250"/>
    <w:rsid w:val="008F2336"/>
    <w:rsid w:val="0091083A"/>
    <w:rsid w:val="00933875"/>
    <w:rsid w:val="0093726C"/>
    <w:rsid w:val="009464D7"/>
    <w:rsid w:val="00980C11"/>
    <w:rsid w:val="00996AAC"/>
    <w:rsid w:val="00997E9D"/>
    <w:rsid w:val="009A3044"/>
    <w:rsid w:val="009A3623"/>
    <w:rsid w:val="00A20359"/>
    <w:rsid w:val="00A22C44"/>
    <w:rsid w:val="00A372E2"/>
    <w:rsid w:val="00A856F8"/>
    <w:rsid w:val="00A90872"/>
    <w:rsid w:val="00AC6B65"/>
    <w:rsid w:val="00AD1659"/>
    <w:rsid w:val="00AF6C2D"/>
    <w:rsid w:val="00B05D22"/>
    <w:rsid w:val="00B55690"/>
    <w:rsid w:val="00B576AB"/>
    <w:rsid w:val="00B94D37"/>
    <w:rsid w:val="00BC7904"/>
    <w:rsid w:val="00BD2826"/>
    <w:rsid w:val="00BE2710"/>
    <w:rsid w:val="00BE356B"/>
    <w:rsid w:val="00BE4966"/>
    <w:rsid w:val="00BF7B1A"/>
    <w:rsid w:val="00C11F7E"/>
    <w:rsid w:val="00C24A78"/>
    <w:rsid w:val="00C57964"/>
    <w:rsid w:val="00C619AF"/>
    <w:rsid w:val="00C7066D"/>
    <w:rsid w:val="00C74E78"/>
    <w:rsid w:val="00C8779C"/>
    <w:rsid w:val="00CB3744"/>
    <w:rsid w:val="00CB4DF3"/>
    <w:rsid w:val="00CC1F41"/>
    <w:rsid w:val="00CC5FF1"/>
    <w:rsid w:val="00CD1083"/>
    <w:rsid w:val="00CE0CE4"/>
    <w:rsid w:val="00D05542"/>
    <w:rsid w:val="00D10922"/>
    <w:rsid w:val="00D23CE6"/>
    <w:rsid w:val="00D520DF"/>
    <w:rsid w:val="00D54B6E"/>
    <w:rsid w:val="00D85ECE"/>
    <w:rsid w:val="00D8746D"/>
    <w:rsid w:val="00D924AD"/>
    <w:rsid w:val="00DA4E22"/>
    <w:rsid w:val="00DD47F6"/>
    <w:rsid w:val="00DE2DFD"/>
    <w:rsid w:val="00E010D4"/>
    <w:rsid w:val="00E02942"/>
    <w:rsid w:val="00E16DAC"/>
    <w:rsid w:val="00E86A03"/>
    <w:rsid w:val="00E93C12"/>
    <w:rsid w:val="00EA1C65"/>
    <w:rsid w:val="00EA2563"/>
    <w:rsid w:val="00EB6E45"/>
    <w:rsid w:val="00EB78B2"/>
    <w:rsid w:val="00EC0893"/>
    <w:rsid w:val="00EF0D1A"/>
    <w:rsid w:val="00F15FD1"/>
    <w:rsid w:val="00F404E2"/>
    <w:rsid w:val="00F606FF"/>
    <w:rsid w:val="00F650F6"/>
    <w:rsid w:val="00F666FA"/>
    <w:rsid w:val="00F95889"/>
    <w:rsid w:val="00FB0570"/>
    <w:rsid w:val="00FD778E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FB2"/>
  </w:style>
  <w:style w:type="paragraph" w:styleId="Nagwek1">
    <w:name w:val="heading 1"/>
    <w:basedOn w:val="Normalny"/>
    <w:next w:val="Normalny"/>
    <w:link w:val="Nagwek1Znak"/>
    <w:uiPriority w:val="9"/>
    <w:qFormat/>
    <w:rsid w:val="007D7F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7F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7F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F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F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F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F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F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F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7F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D7F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7D7FB2"/>
    <w:rPr>
      <w:i/>
      <w:iCs/>
    </w:rPr>
  </w:style>
  <w:style w:type="paragraph" w:customStyle="1" w:styleId="Tekstpodstawowy1">
    <w:name w:val="Tekst podstawowy 1"/>
    <w:basedOn w:val="Normalny"/>
    <w:link w:val="Tekstpodstawowy1Znak"/>
    <w:rsid w:val="007D7FB2"/>
  </w:style>
  <w:style w:type="character" w:customStyle="1" w:styleId="Tekstpodstawowy1Znak">
    <w:name w:val="Tekst podstawowy 1 Znak"/>
    <w:basedOn w:val="TekstpodstawowyZnak"/>
    <w:link w:val="Tekstpodstawowy1"/>
    <w:rsid w:val="007D7FB2"/>
    <w:rPr>
      <w:sz w:val="24"/>
    </w:rPr>
  </w:style>
  <w:style w:type="paragraph" w:customStyle="1" w:styleId="Tekstpodstawowy1Bold">
    <w:name w:val="Tekst podstawowy 1 Bold"/>
    <w:basedOn w:val="Normalny"/>
    <w:rsid w:val="007D7FB2"/>
    <w:rPr>
      <w:b/>
    </w:rPr>
  </w:style>
  <w:style w:type="paragraph" w:customStyle="1" w:styleId="Tekstpodstawowy1Italic">
    <w:name w:val="Tekst podstawowy 1 Italic"/>
    <w:basedOn w:val="Tekstpodstawowy1"/>
    <w:rsid w:val="007D7FB2"/>
    <w:rPr>
      <w:i/>
    </w:rPr>
  </w:style>
  <w:style w:type="paragraph" w:customStyle="1" w:styleId="Tekstpodstawowy1BoldItalic">
    <w:name w:val="Tekst podstawowy 1 Bold Italic"/>
    <w:basedOn w:val="Normalny"/>
    <w:rsid w:val="007D7FB2"/>
    <w:rPr>
      <w:b/>
      <w:i/>
    </w:rPr>
  </w:style>
  <w:style w:type="paragraph" w:customStyle="1" w:styleId="Listanumerowana1">
    <w:name w:val="Lista numerowana 1"/>
    <w:basedOn w:val="Tekstpodstawowy1"/>
    <w:link w:val="Listanumerowana1Znak"/>
    <w:rsid w:val="007D7FB2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rsid w:val="007D7FB2"/>
    <w:pPr>
      <w:numPr>
        <w:numId w:val="2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qFormat/>
    <w:rsid w:val="007D7FB2"/>
    <w:rPr>
      <w:b/>
      <w:bCs/>
    </w:rPr>
  </w:style>
  <w:style w:type="paragraph" w:customStyle="1" w:styleId="Adres">
    <w:name w:val="Adres"/>
    <w:basedOn w:val="Normalny"/>
    <w:link w:val="AdresZnak"/>
    <w:rsid w:val="007D7FB2"/>
    <w:pPr>
      <w:spacing w:after="0"/>
    </w:pPr>
    <w:rPr>
      <w:b/>
    </w:rPr>
  </w:style>
  <w:style w:type="paragraph" w:customStyle="1" w:styleId="Miejsce-Data">
    <w:name w:val="Miejsce-Data"/>
    <w:basedOn w:val="Normalny"/>
    <w:link w:val="Miejsce-DataZnak"/>
    <w:rsid w:val="007D7FB2"/>
    <w:pPr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7D7FB2"/>
    <w:rPr>
      <w:b/>
      <w:sz w:val="24"/>
    </w:rPr>
  </w:style>
  <w:style w:type="paragraph" w:customStyle="1" w:styleId="Jednostka">
    <w:name w:val="Jednostka"/>
    <w:basedOn w:val="Normalny"/>
    <w:link w:val="JednostkaZnak"/>
    <w:rsid w:val="007D7FB2"/>
    <w:pPr>
      <w:spacing w:after="0"/>
    </w:pPr>
    <w:rPr>
      <w:color w:val="000000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7D7FB2"/>
    <w:rPr>
      <w:sz w:val="20"/>
    </w:rPr>
  </w:style>
  <w:style w:type="paragraph" w:customStyle="1" w:styleId="Znakpisma">
    <w:name w:val="Znak pisma"/>
    <w:basedOn w:val="Normalny"/>
    <w:link w:val="ZnakpismaZnak"/>
    <w:rsid w:val="007D7FB2"/>
    <w:pPr>
      <w:spacing w:after="20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7D7FB2"/>
    <w:rPr>
      <w:color w:val="000000" w:themeColor="text1"/>
      <w:sz w:val="20"/>
    </w:rPr>
  </w:style>
  <w:style w:type="paragraph" w:customStyle="1" w:styleId="Stopkainfo">
    <w:name w:val="Stopka info"/>
    <w:basedOn w:val="Stopka"/>
    <w:link w:val="StopkainfoZnak"/>
    <w:rsid w:val="007D7FB2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line="276" w:lineRule="auto"/>
    </w:pPr>
    <w:rPr>
      <w:color w:val="000000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7D7FB2"/>
    <w:rPr>
      <w:sz w:val="20"/>
    </w:rPr>
  </w:style>
  <w:style w:type="paragraph" w:customStyle="1" w:styleId="Stopkastrony">
    <w:name w:val="Stopka strony"/>
    <w:basedOn w:val="Stopka"/>
    <w:link w:val="StopkastronyZnak"/>
    <w:rsid w:val="007D7FB2"/>
    <w:pPr>
      <w:jc w:val="center"/>
    </w:pPr>
    <w:rPr>
      <w:color w:val="000000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7D7FB2"/>
    <w:rPr>
      <w:color w:val="000000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rsid w:val="007D7FB2"/>
    <w:pPr>
      <w:numPr>
        <w:ilvl w:val="1"/>
        <w:numId w:val="26"/>
      </w:numPr>
    </w:pPr>
  </w:style>
  <w:style w:type="character" w:customStyle="1" w:styleId="StopkastronyZnak">
    <w:name w:val="Stopka strony Znak"/>
    <w:basedOn w:val="StopkaZnak"/>
    <w:link w:val="Stopkastrony"/>
    <w:rsid w:val="007D7FB2"/>
    <w:rPr>
      <w:color w:val="000000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rsid w:val="007D7FB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7D7FB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7D7FB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rsid w:val="007D7FB2"/>
    <w:pPr>
      <w:numPr>
        <w:ilvl w:val="1"/>
        <w:numId w:val="14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7D7FB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7D7FB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7D7FB2"/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F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F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FB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D7FB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D7F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D7F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F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D7F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7D7FB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D7FB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7D7FB2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F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FB2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7D7FB2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7D7FB2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7D7FB2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D7FB2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7D7FB2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D7FB2"/>
    <w:pPr>
      <w:outlineLvl w:val="9"/>
    </w:pPr>
  </w:style>
  <w:style w:type="paragraph" w:customStyle="1" w:styleId="headline">
    <w:name w:val="headline"/>
    <w:basedOn w:val="Normalny"/>
    <w:rsid w:val="00F1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F1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Jasnasiatkaakcent1">
    <w:name w:val="Light Grid Accent 1"/>
    <w:basedOn w:val="Standardowy"/>
    <w:uiPriority w:val="62"/>
    <w:rsid w:val="00D85ECE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nyWeb">
    <w:name w:val="Normal (Web)"/>
    <w:basedOn w:val="Normalny"/>
    <w:uiPriority w:val="99"/>
    <w:unhideWhenUsed/>
    <w:rsid w:val="00D8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FB2"/>
  </w:style>
  <w:style w:type="paragraph" w:styleId="Nagwek1">
    <w:name w:val="heading 1"/>
    <w:basedOn w:val="Normalny"/>
    <w:next w:val="Normalny"/>
    <w:link w:val="Nagwek1Znak"/>
    <w:uiPriority w:val="9"/>
    <w:qFormat/>
    <w:rsid w:val="007D7F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7F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7F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F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F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F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F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F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F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7FB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D7F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D7F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7D7FB2"/>
    <w:rPr>
      <w:i/>
      <w:iCs/>
    </w:rPr>
  </w:style>
  <w:style w:type="paragraph" w:customStyle="1" w:styleId="Tekstpodstawowy1">
    <w:name w:val="Tekst podstawowy 1"/>
    <w:basedOn w:val="Normalny"/>
    <w:link w:val="Tekstpodstawowy1Znak"/>
    <w:rsid w:val="007D7FB2"/>
  </w:style>
  <w:style w:type="character" w:customStyle="1" w:styleId="Tekstpodstawowy1Znak">
    <w:name w:val="Tekst podstawowy 1 Znak"/>
    <w:basedOn w:val="TekstpodstawowyZnak"/>
    <w:link w:val="Tekstpodstawowy1"/>
    <w:rsid w:val="007D7FB2"/>
    <w:rPr>
      <w:sz w:val="24"/>
    </w:rPr>
  </w:style>
  <w:style w:type="paragraph" w:customStyle="1" w:styleId="Tekstpodstawowy1Bold">
    <w:name w:val="Tekst podstawowy 1 Bold"/>
    <w:basedOn w:val="Normalny"/>
    <w:rsid w:val="007D7FB2"/>
    <w:rPr>
      <w:b/>
    </w:rPr>
  </w:style>
  <w:style w:type="paragraph" w:customStyle="1" w:styleId="Tekstpodstawowy1Italic">
    <w:name w:val="Tekst podstawowy 1 Italic"/>
    <w:basedOn w:val="Tekstpodstawowy1"/>
    <w:rsid w:val="007D7FB2"/>
    <w:rPr>
      <w:i/>
    </w:rPr>
  </w:style>
  <w:style w:type="paragraph" w:customStyle="1" w:styleId="Tekstpodstawowy1BoldItalic">
    <w:name w:val="Tekst podstawowy 1 Bold Italic"/>
    <w:basedOn w:val="Normalny"/>
    <w:rsid w:val="007D7FB2"/>
    <w:rPr>
      <w:b/>
      <w:i/>
    </w:rPr>
  </w:style>
  <w:style w:type="paragraph" w:customStyle="1" w:styleId="Listanumerowana1">
    <w:name w:val="Lista numerowana 1"/>
    <w:basedOn w:val="Tekstpodstawowy1"/>
    <w:link w:val="Listanumerowana1Znak"/>
    <w:rsid w:val="007D7FB2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rsid w:val="007D7FB2"/>
    <w:pPr>
      <w:numPr>
        <w:numId w:val="27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qFormat/>
    <w:rsid w:val="007D7FB2"/>
    <w:rPr>
      <w:b/>
      <w:bCs/>
    </w:rPr>
  </w:style>
  <w:style w:type="paragraph" w:customStyle="1" w:styleId="Adres">
    <w:name w:val="Adres"/>
    <w:basedOn w:val="Normalny"/>
    <w:link w:val="AdresZnak"/>
    <w:rsid w:val="007D7FB2"/>
    <w:pPr>
      <w:spacing w:after="0"/>
    </w:pPr>
    <w:rPr>
      <w:b/>
    </w:rPr>
  </w:style>
  <w:style w:type="paragraph" w:customStyle="1" w:styleId="Miejsce-Data">
    <w:name w:val="Miejsce-Data"/>
    <w:basedOn w:val="Normalny"/>
    <w:link w:val="Miejsce-DataZnak"/>
    <w:rsid w:val="007D7FB2"/>
    <w:pPr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7D7FB2"/>
    <w:rPr>
      <w:b/>
      <w:sz w:val="24"/>
    </w:rPr>
  </w:style>
  <w:style w:type="paragraph" w:customStyle="1" w:styleId="Jednostka">
    <w:name w:val="Jednostka"/>
    <w:basedOn w:val="Normalny"/>
    <w:link w:val="JednostkaZnak"/>
    <w:rsid w:val="007D7FB2"/>
    <w:pPr>
      <w:spacing w:after="0"/>
    </w:pPr>
    <w:rPr>
      <w:color w:val="000000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7D7FB2"/>
    <w:rPr>
      <w:sz w:val="20"/>
    </w:rPr>
  </w:style>
  <w:style w:type="paragraph" w:customStyle="1" w:styleId="Znakpisma">
    <w:name w:val="Znak pisma"/>
    <w:basedOn w:val="Normalny"/>
    <w:link w:val="ZnakpismaZnak"/>
    <w:rsid w:val="007D7FB2"/>
    <w:pPr>
      <w:spacing w:after="20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7D7FB2"/>
    <w:rPr>
      <w:color w:val="000000" w:themeColor="text1"/>
      <w:sz w:val="20"/>
    </w:rPr>
  </w:style>
  <w:style w:type="paragraph" w:customStyle="1" w:styleId="Stopkainfo">
    <w:name w:val="Stopka info"/>
    <w:basedOn w:val="Stopka"/>
    <w:link w:val="StopkainfoZnak"/>
    <w:rsid w:val="007D7FB2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line="276" w:lineRule="auto"/>
    </w:pPr>
    <w:rPr>
      <w:color w:val="000000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7D7FB2"/>
    <w:rPr>
      <w:sz w:val="20"/>
    </w:rPr>
  </w:style>
  <w:style w:type="paragraph" w:customStyle="1" w:styleId="Stopkastrony">
    <w:name w:val="Stopka strony"/>
    <w:basedOn w:val="Stopka"/>
    <w:link w:val="StopkastronyZnak"/>
    <w:rsid w:val="007D7FB2"/>
    <w:pPr>
      <w:jc w:val="center"/>
    </w:pPr>
    <w:rPr>
      <w:color w:val="000000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7D7FB2"/>
    <w:rPr>
      <w:color w:val="000000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rsid w:val="007D7FB2"/>
    <w:pPr>
      <w:numPr>
        <w:ilvl w:val="1"/>
        <w:numId w:val="26"/>
      </w:numPr>
    </w:pPr>
  </w:style>
  <w:style w:type="character" w:customStyle="1" w:styleId="StopkastronyZnak">
    <w:name w:val="Stopka strony Znak"/>
    <w:basedOn w:val="StopkaZnak"/>
    <w:link w:val="Stopkastrony"/>
    <w:rsid w:val="007D7FB2"/>
    <w:rPr>
      <w:color w:val="000000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rsid w:val="007D7FB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7D7FB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7D7FB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rsid w:val="007D7FB2"/>
    <w:pPr>
      <w:numPr>
        <w:ilvl w:val="1"/>
        <w:numId w:val="14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7D7FB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7D7FB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7D7FB2"/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F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F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FB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F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D7FB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D7F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D7F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F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D7F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7D7FB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D7FB2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7D7FB2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F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FB2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7D7FB2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7D7FB2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7D7FB2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D7FB2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7D7FB2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D7FB2"/>
    <w:pPr>
      <w:outlineLvl w:val="9"/>
    </w:pPr>
  </w:style>
  <w:style w:type="paragraph" w:customStyle="1" w:styleId="headline">
    <w:name w:val="headline"/>
    <w:basedOn w:val="Normalny"/>
    <w:rsid w:val="00F1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F1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Jasnasiatkaakcent1">
    <w:name w:val="Light Grid Accent 1"/>
    <w:basedOn w:val="Standardowy"/>
    <w:uiPriority w:val="62"/>
    <w:rsid w:val="00D85ECE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nyWeb">
    <w:name w:val="Normal (Web)"/>
    <w:basedOn w:val="Normalny"/>
    <w:uiPriority w:val="99"/>
    <w:unhideWhenUsed/>
    <w:rsid w:val="00D8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.SZA\AppData\Local\Temp\7zO8CF8C581\Papier%20firmowy%20A4%20dla%20Czlonka%20Zarzadu%20specjalny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Sprzedaż</c:v>
                </c:pt>
              </c:strCache>
            </c:strRef>
          </c:tx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b="1"/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b="1"/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Arkusz1!$A$2:$A$3</c:f>
              <c:strCache>
                <c:ptCount val="2"/>
                <c:pt idx="0">
                  <c:v>wypłata w gotówce</c:v>
                </c:pt>
                <c:pt idx="1">
                  <c:v>wyplata na rachunek</c:v>
                </c:pt>
              </c:strCache>
            </c:strRef>
          </c:cat>
          <c:val>
            <c:numRef>
              <c:f>Arkusz1!$B$2:$B$3</c:f>
              <c:numCache>
                <c:formatCode>0.00%</c:formatCode>
                <c:ptCount val="2"/>
                <c:pt idx="0">
                  <c:v>0.26</c:v>
                </c:pt>
                <c:pt idx="1">
                  <c:v>0.74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032-4D3E-906D-14C0C92428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</c:legend>
    <c:plotVisOnly val="1"/>
    <c:dispBlanksAs val="gap"/>
    <c:showDLblsOverMax val="0"/>
  </c:chart>
  <c:spPr>
    <a:solidFill>
      <a:schemeClr val="lt1"/>
    </a:solidFill>
    <a:ln w="3175" cap="flat" cmpd="sng" algn="ctr">
      <a:solidFill>
        <a:schemeClr val="tx2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dLbls>
            <c:dLbl>
              <c:idx val="0"/>
              <c:layout>
                <c:manualLayout>
                  <c:x val="-0.12441844769403824"/>
                  <c:y val="0.126578883521912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627-4366-8EEB-44271C05DB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chemeClr val="bg1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Arkusz1!$A$2:$A$3</c:f>
              <c:strCache>
                <c:ptCount val="2"/>
                <c:pt idx="0">
                  <c:v>wypłata w gotówce</c:v>
                </c:pt>
                <c:pt idx="1">
                  <c:v>wypłata na konto</c:v>
                </c:pt>
              </c:strCache>
            </c:strRef>
          </c:cat>
          <c:val>
            <c:numRef>
              <c:f>Arkusz1!$B$2:$B$3</c:f>
              <c:numCache>
                <c:formatCode>0.00%</c:formatCode>
                <c:ptCount val="2"/>
                <c:pt idx="0">
                  <c:v>0.13300000000000001</c:v>
                </c:pt>
                <c:pt idx="1">
                  <c:v>0.86699999999999999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627-4366-8EEB-44271C05DB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ZU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07FC2-3A51-48BF-869C-7F3510B94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A4 dla Czlonka Zarzadu specjalny</Template>
  <TotalTime>257</TotalTime>
  <Pages>4</Pages>
  <Words>730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Szaruga, Aleksandra</dc:creator>
  <cp:lastModifiedBy>Szaruga, Aleksandra</cp:lastModifiedBy>
  <cp:revision>8</cp:revision>
  <cp:lastPrinted>2015-09-22T09:54:00Z</cp:lastPrinted>
  <dcterms:created xsi:type="dcterms:W3CDTF">2021-03-31T07:53:00Z</dcterms:created>
  <dcterms:modified xsi:type="dcterms:W3CDTF">2021-03-31T12:46:00Z</dcterms:modified>
</cp:coreProperties>
</file>