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DBC3D" w14:textId="77777777" w:rsidR="00EE44B5" w:rsidRPr="00B97BD3" w:rsidRDefault="00EE44B5" w:rsidP="00B97BD3">
      <w:pPr>
        <w:pStyle w:val="Default"/>
        <w:spacing w:before="360"/>
        <w:jc w:val="both"/>
        <w:rPr>
          <w:rFonts w:asciiTheme="minorHAnsi" w:eastAsiaTheme="minorEastAsia" w:hAnsiTheme="minorHAnsi" w:cstheme="minorBidi"/>
          <w:sz w:val="52"/>
          <w:szCs w:val="52"/>
        </w:rPr>
      </w:pPr>
      <w:r w:rsidRPr="00B97BD3">
        <w:rPr>
          <w:rFonts w:asciiTheme="minorHAnsi" w:eastAsiaTheme="minorEastAsia" w:hAnsiTheme="minorHAnsi" w:cstheme="minorBidi"/>
          <w:b/>
          <w:bCs/>
          <w:sz w:val="52"/>
          <w:szCs w:val="52"/>
        </w:rPr>
        <w:t>Zapytanie o informację</w:t>
      </w:r>
    </w:p>
    <w:p w14:paraId="3CDAE036" w14:textId="77777777" w:rsidR="00EE44B5" w:rsidRPr="00B97BD3" w:rsidRDefault="00EE44B5" w:rsidP="00B97BD3">
      <w:pPr>
        <w:spacing w:before="0" w:beforeAutospacing="0" w:after="200" w:afterAutospacing="0" w:line="276" w:lineRule="auto"/>
        <w:rPr>
          <w:rFonts w:asciiTheme="minorHAnsi" w:eastAsiaTheme="minorEastAsia" w:hAnsiTheme="minorHAnsi" w:cstheme="minorBidi"/>
          <w:b/>
          <w:bCs/>
          <w:color w:val="auto"/>
        </w:rPr>
      </w:pPr>
      <w:r w:rsidRPr="00B97BD3">
        <w:rPr>
          <w:rFonts w:asciiTheme="minorHAnsi" w:eastAsiaTheme="minorEastAsia" w:hAnsiTheme="minorHAnsi" w:cstheme="minorBidi"/>
          <w:b/>
          <w:bCs/>
          <w:sz w:val="52"/>
          <w:szCs w:val="52"/>
        </w:rPr>
        <w:t>(RFI)</w:t>
      </w:r>
    </w:p>
    <w:p w14:paraId="6FA5CDC8" w14:textId="77777777" w:rsidR="00EE44B5" w:rsidRPr="008A7CAF" w:rsidRDefault="00EE44B5" w:rsidP="0074628B">
      <w:pPr>
        <w:pStyle w:val="Nagwek1"/>
        <w:spacing w:before="0"/>
        <w:rPr>
          <w:color w:val="1F497D" w:themeColor="text2"/>
        </w:rPr>
      </w:pPr>
      <w:r w:rsidRPr="00B97BD3">
        <w:rPr>
          <w:rFonts w:eastAsiaTheme="minorEastAsia" w:cstheme="minorBidi"/>
          <w:color w:val="1F497D" w:themeColor="text2"/>
        </w:rPr>
        <w:t>Przedmiot i cel Zapytania o informację</w:t>
      </w:r>
    </w:p>
    <w:p w14:paraId="532FBA4D" w14:textId="4D52D28A" w:rsidR="006E1211" w:rsidRPr="00B97BD3" w:rsidRDefault="006E1211">
      <w:pPr>
        <w:widowControl w:val="0"/>
        <w:autoSpaceDE w:val="0"/>
        <w:autoSpaceDN w:val="0"/>
        <w:adjustRightInd w:val="0"/>
        <w:rPr>
          <w:sz w:val="20"/>
        </w:rPr>
      </w:pPr>
      <w:r w:rsidRPr="00EA076E">
        <w:rPr>
          <w:rFonts w:asciiTheme="minorHAnsi" w:eastAsiaTheme="minorEastAsia" w:hAnsiTheme="minorHAnsi" w:cstheme="minorBidi"/>
          <w:sz w:val="20"/>
        </w:rPr>
        <w:t>Uzyskanie informacji dotycząc</w:t>
      </w:r>
      <w:r w:rsidR="00CA302D" w:rsidRPr="00EA076E">
        <w:rPr>
          <w:rFonts w:asciiTheme="minorHAnsi" w:eastAsiaTheme="minorEastAsia" w:hAnsiTheme="minorHAnsi" w:cstheme="minorBidi"/>
          <w:sz w:val="20"/>
        </w:rPr>
        <w:t>ych</w:t>
      </w:r>
      <w:r w:rsidR="5F9ECA43" w:rsidRPr="00EA076E">
        <w:rPr>
          <w:rFonts w:asciiTheme="minorHAnsi" w:eastAsiaTheme="minorEastAsia" w:hAnsiTheme="minorHAnsi" w:cstheme="minorBidi"/>
          <w:sz w:val="20"/>
        </w:rPr>
        <w:t xml:space="preserve"> </w:t>
      </w:r>
      <w:r w:rsidR="006D424E" w:rsidRPr="002C7C0B">
        <w:rPr>
          <w:sz w:val="20"/>
        </w:rPr>
        <w:t xml:space="preserve">wymagań </w:t>
      </w:r>
      <w:r w:rsidR="008F2FD7" w:rsidRPr="002C7C0B">
        <w:rPr>
          <w:sz w:val="20"/>
        </w:rPr>
        <w:t xml:space="preserve">funkcjonalnych i </w:t>
      </w:r>
      <w:r w:rsidR="006D424E" w:rsidRPr="002C7C0B">
        <w:rPr>
          <w:sz w:val="20"/>
        </w:rPr>
        <w:t>techniczn</w:t>
      </w:r>
      <w:r w:rsidR="008F2FD7" w:rsidRPr="002C7C0B">
        <w:rPr>
          <w:sz w:val="20"/>
        </w:rPr>
        <w:t>ych</w:t>
      </w:r>
      <w:r w:rsidR="006D424E" w:rsidRPr="002C7C0B">
        <w:rPr>
          <w:sz w:val="20"/>
        </w:rPr>
        <w:t xml:space="preserve"> </w:t>
      </w:r>
      <w:r w:rsidR="006922CE" w:rsidRPr="002C7C0B">
        <w:rPr>
          <w:sz w:val="20"/>
        </w:rPr>
        <w:t>w powiązaniu z przedmiotem zamówienia</w:t>
      </w:r>
      <w:r w:rsidR="00CA302D" w:rsidRPr="002C7C0B">
        <w:rPr>
          <w:sz w:val="20"/>
        </w:rPr>
        <w:t>, kryteriami kwalifikacji i kryteriami oceny ofert</w:t>
      </w:r>
      <w:r w:rsidR="5F9ECA43" w:rsidRPr="002C7C0B">
        <w:rPr>
          <w:sz w:val="20"/>
        </w:rPr>
        <w:t xml:space="preserve"> </w:t>
      </w:r>
      <w:r w:rsidR="006D424E" w:rsidRPr="35087260">
        <w:rPr>
          <w:sz w:val="20"/>
        </w:rPr>
        <w:t>w postepowaniu</w:t>
      </w:r>
      <w:r w:rsidR="00F93FBA" w:rsidRPr="35087260">
        <w:rPr>
          <w:sz w:val="20"/>
        </w:rPr>
        <w:t xml:space="preserve"> na</w:t>
      </w:r>
      <w:r w:rsidR="006D424E" w:rsidRPr="35087260">
        <w:rPr>
          <w:sz w:val="20"/>
        </w:rPr>
        <w:t xml:space="preserve"> </w:t>
      </w:r>
      <w:r w:rsidR="006922CE" w:rsidRPr="35087260">
        <w:rPr>
          <w:sz w:val="20"/>
        </w:rPr>
        <w:t>wybór operatora (integratora) płatności elektronicznych udostępniającego metody płatności płatnikom składek na ubezpieczenia.</w:t>
      </w:r>
    </w:p>
    <w:p w14:paraId="10B5FF0A" w14:textId="77777777" w:rsidR="00A22892" w:rsidRPr="002C7C0B" w:rsidRDefault="00A22892">
      <w:pPr>
        <w:widowControl w:val="0"/>
        <w:autoSpaceDE w:val="0"/>
        <w:autoSpaceDN w:val="0"/>
        <w:adjustRightInd w:val="0"/>
        <w:rPr>
          <w:sz w:val="20"/>
        </w:rPr>
      </w:pPr>
      <w:r w:rsidRPr="002C7C0B">
        <w:rPr>
          <w:sz w:val="20"/>
        </w:rPr>
        <w:t>W przypadku szacunku opłaty za transakcję płatniczą daną metodą płatności należy przyjąć okres 4 lat.</w:t>
      </w:r>
    </w:p>
    <w:p w14:paraId="38180675" w14:textId="77777777" w:rsidR="00EE44B5" w:rsidRPr="002C7C0B" w:rsidRDefault="00EE44B5">
      <w:pPr>
        <w:pStyle w:val="Listanumerowana1"/>
        <w:numPr>
          <w:ilvl w:val="0"/>
          <w:numId w:val="0"/>
        </w:numPr>
        <w:ind w:left="340" w:hanging="340"/>
        <w:rPr>
          <w:sz w:val="20"/>
          <w:szCs w:val="20"/>
        </w:rPr>
      </w:pPr>
      <w:r w:rsidRPr="002C7C0B">
        <w:rPr>
          <w:sz w:val="20"/>
          <w:szCs w:val="20"/>
        </w:rPr>
        <w:t xml:space="preserve">Szczegółowy opis </w:t>
      </w:r>
      <w:r w:rsidR="008413E3" w:rsidRPr="002C7C0B">
        <w:rPr>
          <w:sz w:val="20"/>
          <w:szCs w:val="20"/>
        </w:rPr>
        <w:t>rozwiązania</w:t>
      </w:r>
      <w:r w:rsidRPr="002C7C0B">
        <w:rPr>
          <w:sz w:val="20"/>
          <w:szCs w:val="20"/>
        </w:rPr>
        <w:t xml:space="preserve"> stanowi </w:t>
      </w:r>
      <w:r w:rsidRPr="002C7C0B">
        <w:rPr>
          <w:b/>
          <w:bCs/>
          <w:sz w:val="20"/>
          <w:szCs w:val="20"/>
        </w:rPr>
        <w:t>Załącznik nr 1</w:t>
      </w:r>
      <w:r w:rsidRPr="002C7C0B">
        <w:rPr>
          <w:sz w:val="20"/>
          <w:szCs w:val="20"/>
        </w:rPr>
        <w:t xml:space="preserve"> do Zapytania o informację.</w:t>
      </w:r>
    </w:p>
    <w:p w14:paraId="76C3D65C" w14:textId="77777777" w:rsidR="00EE44B5" w:rsidRPr="00B97BD3" w:rsidRDefault="00EE44B5" w:rsidP="00B97BD3">
      <w:pPr>
        <w:pStyle w:val="Nagwek1"/>
        <w:spacing w:before="0"/>
        <w:rPr>
          <w:rFonts w:eastAsiaTheme="minorEastAsia" w:cstheme="minorBidi"/>
          <w:color w:val="1F497D" w:themeColor="text2"/>
        </w:rPr>
      </w:pPr>
      <w:r w:rsidRPr="00B97BD3">
        <w:rPr>
          <w:rFonts w:eastAsiaTheme="minorEastAsia" w:cstheme="minorBidi"/>
          <w:color w:val="1F497D" w:themeColor="text2"/>
        </w:rPr>
        <w:t>Ogólne informacje o charakterze formalnym</w:t>
      </w:r>
    </w:p>
    <w:p w14:paraId="09469394" w14:textId="5B5B1B99" w:rsidR="00EE44B5" w:rsidRPr="00B97BD3" w:rsidRDefault="00EE44B5" w:rsidP="00EA076E">
      <w:pPr>
        <w:pStyle w:val="Listanumerowana1"/>
        <w:numPr>
          <w:ilvl w:val="0"/>
          <w:numId w:val="8"/>
        </w:numPr>
        <w:spacing w:before="120" w:beforeAutospacing="0" w:afterAutospacing="0"/>
        <w:rPr>
          <w:sz w:val="20"/>
          <w:szCs w:val="20"/>
        </w:rPr>
      </w:pPr>
      <w:r w:rsidRPr="002C7C0B">
        <w:rPr>
          <w:sz w:val="20"/>
          <w:szCs w:val="20"/>
        </w:rPr>
        <w:t xml:space="preserve">Zapytanie o informację </w:t>
      </w:r>
      <w:r w:rsidRPr="002C7C0B">
        <w:rPr>
          <w:b/>
          <w:bCs/>
          <w:sz w:val="20"/>
          <w:szCs w:val="20"/>
        </w:rPr>
        <w:t xml:space="preserve">nie stanowi oferty zawarcia umowy w rozumieniu przepisów </w:t>
      </w:r>
      <w:r w:rsidRPr="35087260">
        <w:rPr>
          <w:b/>
          <w:bCs/>
          <w:i/>
          <w:iCs/>
          <w:sz w:val="20"/>
          <w:szCs w:val="20"/>
        </w:rPr>
        <w:t xml:space="preserve">ustawy </w:t>
      </w:r>
      <w:r w:rsidRPr="008A7CAF">
        <w:rPr>
          <w:b/>
          <w:i/>
          <w:iCs/>
          <w:sz w:val="20"/>
        </w:rPr>
        <w:br/>
      </w:r>
      <w:r w:rsidRPr="35087260">
        <w:rPr>
          <w:b/>
          <w:bCs/>
          <w:i/>
          <w:iCs/>
          <w:sz w:val="20"/>
          <w:szCs w:val="20"/>
        </w:rPr>
        <w:t>z dnia 23 kwietnia 1964 r.- Kodeks cywilny</w:t>
      </w:r>
      <w:r w:rsidRPr="002C7C0B">
        <w:rPr>
          <w:b/>
          <w:bCs/>
          <w:sz w:val="20"/>
          <w:szCs w:val="20"/>
        </w:rPr>
        <w:t>.</w:t>
      </w:r>
      <w:r w:rsidRPr="002C7C0B">
        <w:rPr>
          <w:sz w:val="20"/>
          <w:szCs w:val="20"/>
        </w:rPr>
        <w:t xml:space="preserve"> Udzielenie odpowiedzi na niniejsze Zapytanie o informację nie będzie uprawniało do występowania z jakimikolwiek roszczeniami w stosunku do Zakładu Ubezpieczeń Społecznych</w:t>
      </w:r>
      <w:r w:rsidR="18B47856" w:rsidRPr="002C7C0B">
        <w:rPr>
          <w:sz w:val="20"/>
          <w:szCs w:val="20"/>
        </w:rPr>
        <w:t>, zwanego dalej "Zakładem"</w:t>
      </w:r>
      <w:r w:rsidRPr="002C7C0B">
        <w:rPr>
          <w:sz w:val="20"/>
          <w:szCs w:val="20"/>
        </w:rPr>
        <w:t>.</w:t>
      </w:r>
    </w:p>
    <w:p w14:paraId="4EE9DAA1" w14:textId="69E0F61C" w:rsidR="00EE44B5" w:rsidRPr="00B97BD3" w:rsidRDefault="00EE44B5" w:rsidP="00EA076E">
      <w:pPr>
        <w:pStyle w:val="Listanumerowana1"/>
        <w:numPr>
          <w:ilvl w:val="0"/>
          <w:numId w:val="8"/>
        </w:numPr>
        <w:spacing w:before="120" w:beforeAutospacing="0" w:afterAutospacing="0"/>
        <w:rPr>
          <w:sz w:val="20"/>
          <w:szCs w:val="20"/>
        </w:rPr>
      </w:pPr>
      <w:r w:rsidRPr="002C7C0B">
        <w:rPr>
          <w:sz w:val="20"/>
          <w:szCs w:val="20"/>
        </w:rPr>
        <w:t xml:space="preserve">Zapytanie o informację </w:t>
      </w:r>
      <w:r w:rsidRPr="002C7C0B">
        <w:rPr>
          <w:b/>
          <w:bCs/>
          <w:sz w:val="20"/>
          <w:szCs w:val="20"/>
        </w:rPr>
        <w:t xml:space="preserve">nie jest elementem postępowania o udzielenie zamówienia, w rozumieniu </w:t>
      </w:r>
      <w:r w:rsidRPr="002C7C0B">
        <w:rPr>
          <w:b/>
          <w:bCs/>
          <w:i/>
          <w:iCs/>
          <w:sz w:val="20"/>
          <w:szCs w:val="20"/>
        </w:rPr>
        <w:t>ustaw</w:t>
      </w:r>
      <w:r w:rsidR="00A22892" w:rsidRPr="002C7C0B">
        <w:rPr>
          <w:b/>
          <w:bCs/>
          <w:i/>
          <w:iCs/>
          <w:sz w:val="20"/>
          <w:szCs w:val="20"/>
        </w:rPr>
        <w:t>: ustaw</w:t>
      </w:r>
      <w:r w:rsidRPr="002C7C0B">
        <w:rPr>
          <w:b/>
          <w:bCs/>
          <w:i/>
          <w:iCs/>
          <w:sz w:val="20"/>
          <w:szCs w:val="20"/>
        </w:rPr>
        <w:t xml:space="preserve">y z dnia </w:t>
      </w:r>
      <w:r w:rsidR="00EA076E">
        <w:rPr>
          <w:b/>
          <w:bCs/>
          <w:i/>
          <w:iCs/>
          <w:sz w:val="20"/>
          <w:szCs w:val="20"/>
        </w:rPr>
        <w:t>11</w:t>
      </w:r>
      <w:r w:rsidR="00EA076E" w:rsidRPr="002C7C0B">
        <w:rPr>
          <w:b/>
          <w:bCs/>
          <w:i/>
          <w:iCs/>
          <w:sz w:val="20"/>
          <w:szCs w:val="20"/>
        </w:rPr>
        <w:t xml:space="preserve"> </w:t>
      </w:r>
      <w:r w:rsidR="00EA076E">
        <w:rPr>
          <w:b/>
          <w:bCs/>
          <w:i/>
          <w:iCs/>
          <w:sz w:val="20"/>
          <w:szCs w:val="20"/>
        </w:rPr>
        <w:t>września</w:t>
      </w:r>
      <w:r w:rsidR="00EA076E" w:rsidRPr="002C7C0B">
        <w:rPr>
          <w:b/>
          <w:bCs/>
          <w:i/>
          <w:iCs/>
          <w:sz w:val="20"/>
          <w:szCs w:val="20"/>
        </w:rPr>
        <w:t xml:space="preserve"> 20</w:t>
      </w:r>
      <w:r w:rsidR="00EA076E">
        <w:rPr>
          <w:b/>
          <w:bCs/>
          <w:i/>
          <w:iCs/>
          <w:sz w:val="20"/>
          <w:szCs w:val="20"/>
        </w:rPr>
        <w:t xml:space="preserve">19 </w:t>
      </w:r>
      <w:r w:rsidRPr="002C7C0B">
        <w:rPr>
          <w:b/>
          <w:bCs/>
          <w:i/>
          <w:iCs/>
          <w:sz w:val="20"/>
          <w:szCs w:val="20"/>
        </w:rPr>
        <w:t>r. – Prawo zamówień publicznych</w:t>
      </w:r>
      <w:r w:rsidR="00CD4A62" w:rsidRPr="002C7C0B">
        <w:rPr>
          <w:b/>
          <w:bCs/>
          <w:i/>
          <w:iCs/>
          <w:sz w:val="20"/>
          <w:szCs w:val="20"/>
        </w:rPr>
        <w:t xml:space="preserve"> </w:t>
      </w:r>
      <w:r w:rsidR="00A22892" w:rsidRPr="002C7C0B">
        <w:rPr>
          <w:b/>
          <w:bCs/>
          <w:i/>
          <w:iCs/>
          <w:sz w:val="20"/>
          <w:szCs w:val="20"/>
        </w:rPr>
        <w:t>oraz</w:t>
      </w:r>
      <w:r w:rsidR="00CD4A62" w:rsidRPr="002C7C0B">
        <w:rPr>
          <w:b/>
          <w:bCs/>
          <w:i/>
          <w:iCs/>
          <w:sz w:val="20"/>
          <w:szCs w:val="20"/>
        </w:rPr>
        <w:t xml:space="preserve"> ustawy z dnia 21 października 2016 r. o umowie koncesji na roboty budowlane lub usługi</w:t>
      </w:r>
      <w:r w:rsidRPr="002C7C0B">
        <w:rPr>
          <w:sz w:val="20"/>
          <w:szCs w:val="20"/>
        </w:rPr>
        <w:t>, jak również nie jest elementem procesu zakupowego prowadzonego w oparciu o wewnętrzne regulacje Zakładu.</w:t>
      </w:r>
    </w:p>
    <w:p w14:paraId="1ED1EC8E" w14:textId="764E843C" w:rsidR="00EE44B5" w:rsidRPr="00B97BD3" w:rsidRDefault="00EE44B5" w:rsidP="00EA076E">
      <w:pPr>
        <w:pStyle w:val="Listanumerowana1"/>
        <w:numPr>
          <w:ilvl w:val="0"/>
          <w:numId w:val="8"/>
        </w:numPr>
        <w:spacing w:before="120" w:beforeAutospacing="0" w:afterAutospacing="0"/>
        <w:rPr>
          <w:sz w:val="20"/>
          <w:szCs w:val="20"/>
        </w:rPr>
      </w:pPr>
      <w:r w:rsidRPr="002C7C0B">
        <w:rPr>
          <w:sz w:val="20"/>
          <w:szCs w:val="20"/>
        </w:rPr>
        <w:t>Złożenie odpowiedzi na Zapytanie o informację jest jednoznaczne z wyrażeniem zgody przez podmiot składający taką odpowiedź na nieodpłatne wykorzystanie przez Zakład wszystkich lub części przekazanych informacji.</w:t>
      </w:r>
    </w:p>
    <w:p w14:paraId="04B0B361" w14:textId="77777777" w:rsidR="00EE44B5" w:rsidRPr="00B97BD3" w:rsidRDefault="00EE44B5">
      <w:pPr>
        <w:pStyle w:val="Nagwek1"/>
        <w:rPr>
          <w:rFonts w:eastAsiaTheme="minorEastAsia" w:cstheme="minorBidi"/>
          <w:color w:val="1F497D" w:themeColor="text2"/>
        </w:rPr>
      </w:pPr>
      <w:r w:rsidRPr="00B97BD3">
        <w:rPr>
          <w:rFonts w:eastAsiaTheme="minorEastAsia" w:cstheme="minorBidi"/>
          <w:color w:val="1F497D" w:themeColor="text2"/>
        </w:rPr>
        <w:t>Termin i sposób złożenia odpowiedzi na Zapytanie o informację</w:t>
      </w:r>
    </w:p>
    <w:p w14:paraId="1D7EA379" w14:textId="77777777" w:rsidR="00EE44B5" w:rsidRPr="002C7C0B" w:rsidRDefault="00EE44B5" w:rsidP="00B97BD3">
      <w:pPr>
        <w:pStyle w:val="Listanumerowana1"/>
        <w:numPr>
          <w:ilvl w:val="0"/>
          <w:numId w:val="50"/>
        </w:numPr>
        <w:spacing w:before="120" w:beforeAutospacing="0" w:afterAutospacing="0"/>
        <w:rPr>
          <w:sz w:val="20"/>
          <w:szCs w:val="20"/>
        </w:rPr>
      </w:pPr>
      <w:r w:rsidRPr="002C7C0B">
        <w:rPr>
          <w:sz w:val="20"/>
          <w:szCs w:val="20"/>
        </w:rPr>
        <w:t xml:space="preserve">Odpowiedź na Zapytanie o informację należy przygotować w oparciu o formularz stanowiący </w:t>
      </w:r>
      <w:r w:rsidR="00A93256" w:rsidRPr="002C7C0B">
        <w:rPr>
          <w:b/>
          <w:bCs/>
          <w:sz w:val="20"/>
          <w:szCs w:val="20"/>
        </w:rPr>
        <w:t>Załącznik nr </w:t>
      </w:r>
      <w:r w:rsidR="005B6F69" w:rsidRPr="002C7C0B">
        <w:rPr>
          <w:b/>
          <w:bCs/>
          <w:sz w:val="20"/>
          <w:szCs w:val="20"/>
        </w:rPr>
        <w:t>2</w:t>
      </w:r>
      <w:r w:rsidRPr="002C7C0B">
        <w:rPr>
          <w:sz w:val="20"/>
          <w:szCs w:val="20"/>
        </w:rPr>
        <w:t xml:space="preserve"> do Zapytania o informację.</w:t>
      </w:r>
    </w:p>
    <w:p w14:paraId="2FB952FA" w14:textId="092BC5F7" w:rsidR="00141ED8" w:rsidRPr="002C7C0B" w:rsidRDefault="00141ED8" w:rsidP="00B97BD3">
      <w:pPr>
        <w:pStyle w:val="Listanumerowana1"/>
        <w:numPr>
          <w:ilvl w:val="0"/>
          <w:numId w:val="31"/>
        </w:numPr>
        <w:spacing w:before="120" w:beforeAutospacing="0" w:afterAutospacing="0"/>
        <w:rPr>
          <w:sz w:val="20"/>
          <w:szCs w:val="20"/>
        </w:rPr>
      </w:pPr>
      <w:r w:rsidRPr="002C7C0B">
        <w:rPr>
          <w:sz w:val="20"/>
          <w:szCs w:val="20"/>
        </w:rPr>
        <w:t xml:space="preserve">W przypadku uwag do treści projektu umowy stanowiącego </w:t>
      </w:r>
      <w:r w:rsidR="0050663B" w:rsidRPr="00C2427B">
        <w:rPr>
          <w:b/>
          <w:sz w:val="20"/>
          <w:szCs w:val="20"/>
        </w:rPr>
        <w:t xml:space="preserve">Załącznik </w:t>
      </w:r>
      <w:r w:rsidRPr="00C2427B">
        <w:rPr>
          <w:b/>
          <w:sz w:val="20"/>
          <w:szCs w:val="20"/>
        </w:rPr>
        <w:t>nr 3</w:t>
      </w:r>
      <w:r w:rsidRPr="002C7C0B">
        <w:rPr>
          <w:sz w:val="20"/>
          <w:szCs w:val="20"/>
        </w:rPr>
        <w:t xml:space="preserve"> ewentualne Państwa komentarze prosimy umieścić w treści edytowalnej wersji </w:t>
      </w:r>
      <w:r w:rsidR="0050663B" w:rsidRPr="00C2427B">
        <w:rPr>
          <w:b/>
          <w:sz w:val="20"/>
          <w:szCs w:val="20"/>
        </w:rPr>
        <w:t xml:space="preserve">Załącznika </w:t>
      </w:r>
      <w:r w:rsidRPr="00C2427B">
        <w:rPr>
          <w:b/>
          <w:sz w:val="20"/>
          <w:szCs w:val="20"/>
        </w:rPr>
        <w:t>nr 3</w:t>
      </w:r>
      <w:r w:rsidRPr="002C7C0B">
        <w:rPr>
          <w:sz w:val="20"/>
          <w:szCs w:val="20"/>
        </w:rPr>
        <w:t xml:space="preserve"> lub w odrębnym dokumencie w odpowiadającej Państwu formie.</w:t>
      </w:r>
      <w:r w:rsidR="00AB7246" w:rsidRPr="002C7C0B" w:rsidDel="00AB7246">
        <w:rPr>
          <w:sz w:val="20"/>
          <w:szCs w:val="20"/>
        </w:rPr>
        <w:t xml:space="preserve"> </w:t>
      </w:r>
    </w:p>
    <w:p w14:paraId="595FC04C" w14:textId="4DAC18DF" w:rsidR="00EE44B5" w:rsidRPr="00B97BD3" w:rsidRDefault="00EE44B5" w:rsidP="00B97BD3">
      <w:pPr>
        <w:pStyle w:val="Listanumerowana1"/>
        <w:numPr>
          <w:ilvl w:val="0"/>
          <w:numId w:val="31"/>
        </w:numPr>
        <w:spacing w:before="120" w:beforeAutospacing="0" w:afterAutospacing="0"/>
        <w:rPr>
          <w:sz w:val="20"/>
          <w:szCs w:val="20"/>
        </w:rPr>
      </w:pPr>
      <w:r w:rsidRPr="002C7C0B">
        <w:rPr>
          <w:sz w:val="20"/>
          <w:szCs w:val="20"/>
        </w:rPr>
        <w:t xml:space="preserve">W przypadku, gdy informacje zawarte w odpowiedzi na Zapytanie o informację stanowią tajemnicę przedsiębiorstwa w rozumieniu przepisów ustawy z dnia 16 kwietnia 1993 r. o zwalczaniu nieuczciwej konkurencji, podmiot składający taką odpowiedź winien to wyraźnie zastrzec w odpowiedzi. Brak </w:t>
      </w:r>
      <w:r w:rsidR="7E99804A" w:rsidRPr="002C7C0B">
        <w:rPr>
          <w:sz w:val="20"/>
          <w:szCs w:val="20"/>
        </w:rPr>
        <w:t>ta</w:t>
      </w:r>
      <w:r w:rsidR="01C0180C" w:rsidRPr="002C7C0B">
        <w:rPr>
          <w:sz w:val="20"/>
          <w:szCs w:val="20"/>
        </w:rPr>
        <w:t xml:space="preserve">kiego </w:t>
      </w:r>
      <w:r w:rsidRPr="002C7C0B">
        <w:rPr>
          <w:sz w:val="20"/>
          <w:szCs w:val="20"/>
        </w:rPr>
        <w:t>zastrzeżenia, Zakład będzie traktował przekazane informacje jako informacje, które nie stanowią tajemnicy przedsiębiorstwa.</w:t>
      </w:r>
      <w:r w:rsidR="00FA12BE" w:rsidRPr="002C7C0B">
        <w:rPr>
          <w:sz w:val="20"/>
          <w:szCs w:val="20"/>
        </w:rPr>
        <w:t xml:space="preserve"> </w:t>
      </w:r>
    </w:p>
    <w:p w14:paraId="4CB74E1C" w14:textId="0DF579A5" w:rsidR="005B6F69" w:rsidRPr="00314CF4" w:rsidRDefault="614A93A6" w:rsidP="00314CF4">
      <w:pPr>
        <w:pStyle w:val="Akapitzlist"/>
        <w:numPr>
          <w:ilvl w:val="0"/>
          <w:numId w:val="31"/>
        </w:numPr>
        <w:rPr>
          <w:sz w:val="20"/>
          <w:szCs w:val="20"/>
        </w:rPr>
      </w:pPr>
      <w:r w:rsidRPr="00314CF4">
        <w:rPr>
          <w:sz w:val="20"/>
          <w:szCs w:val="20"/>
        </w:rPr>
        <w:t xml:space="preserve">Odpowiedź na Zapytanie o informację należy przesłać w terminie do </w:t>
      </w:r>
      <w:r w:rsidRPr="00314CF4">
        <w:rPr>
          <w:b/>
          <w:bCs/>
          <w:sz w:val="20"/>
          <w:szCs w:val="20"/>
        </w:rPr>
        <w:t xml:space="preserve">15 kwietnia 2021 r. </w:t>
      </w:r>
      <w:r w:rsidRPr="00314CF4">
        <w:rPr>
          <w:sz w:val="20"/>
          <w:szCs w:val="20"/>
        </w:rPr>
        <w:t xml:space="preserve">na adres e-mail: </w:t>
      </w:r>
      <w:hyperlink r:id="rId9" w:history="1">
        <w:r w:rsidR="00314CF4" w:rsidRPr="00314CF4">
          <w:rPr>
            <w:rStyle w:val="Hipercze"/>
            <w:sz w:val="20"/>
            <w:szCs w:val="20"/>
          </w:rPr>
          <w:t>SekretariatDF1@zus.pl</w:t>
        </w:r>
      </w:hyperlink>
      <w:r w:rsidR="00314CF4">
        <w:rPr>
          <w:sz w:val="20"/>
          <w:szCs w:val="20"/>
        </w:rPr>
        <w:t xml:space="preserve"> </w:t>
      </w:r>
      <w:r w:rsidR="004943ED" w:rsidRPr="00314CF4">
        <w:rPr>
          <w:sz w:val="20"/>
          <w:szCs w:val="20"/>
        </w:rPr>
        <w:t>z dopiskiem w tytule wiadomości „integrator płatności elektronicznych”</w:t>
      </w:r>
      <w:r w:rsidR="0050663B" w:rsidRPr="00314CF4">
        <w:rPr>
          <w:sz w:val="20"/>
          <w:szCs w:val="20"/>
        </w:rPr>
        <w:t>.</w:t>
      </w:r>
      <w:r w:rsidR="00EE44B5" w:rsidRPr="00314CF4">
        <w:rPr>
          <w:sz w:val="20"/>
          <w:szCs w:val="20"/>
        </w:rPr>
        <w:t xml:space="preserve"> </w:t>
      </w:r>
    </w:p>
    <w:p w14:paraId="36BCC011" w14:textId="77777777" w:rsidR="00CA302D" w:rsidRPr="00B97BD3" w:rsidRDefault="00CA302D">
      <w:pPr>
        <w:pStyle w:val="Nagwek1"/>
        <w:rPr>
          <w:rFonts w:eastAsiaTheme="minorEastAsia" w:cstheme="minorBidi"/>
          <w:color w:val="1F497D" w:themeColor="text2"/>
        </w:rPr>
      </w:pPr>
      <w:r w:rsidRPr="00B97BD3">
        <w:rPr>
          <w:rFonts w:eastAsiaTheme="minorEastAsia" w:cstheme="minorBidi"/>
          <w:color w:val="1F497D" w:themeColor="text2"/>
        </w:rPr>
        <w:lastRenderedPageBreak/>
        <w:t>Struktura Zapytania o informację (załączniki)</w:t>
      </w:r>
    </w:p>
    <w:p w14:paraId="79997052" w14:textId="77777777" w:rsidR="00CA302D" w:rsidRPr="00B97BD3" w:rsidRDefault="00CA302D">
      <w:pPr>
        <w:rPr>
          <w:rFonts w:asciiTheme="minorHAnsi" w:eastAsiaTheme="minorEastAsia" w:hAnsiTheme="minorHAnsi" w:cstheme="minorBidi"/>
          <w:lang w:eastAsia="en-US"/>
        </w:rPr>
      </w:pPr>
      <w:r w:rsidRPr="00B97BD3">
        <w:rPr>
          <w:rFonts w:asciiTheme="minorHAnsi" w:eastAsiaTheme="minorEastAsia" w:hAnsiTheme="minorHAnsi" w:cstheme="minorBidi"/>
          <w:lang w:eastAsia="en-US"/>
        </w:rPr>
        <w:t>Załącznik nr 1 – Szczegółowy opis Zapytania o informację</w:t>
      </w:r>
    </w:p>
    <w:p w14:paraId="17132552" w14:textId="77777777" w:rsidR="00CA302D" w:rsidRPr="00B97BD3" w:rsidRDefault="00CA302D">
      <w:pPr>
        <w:rPr>
          <w:rFonts w:asciiTheme="minorHAnsi" w:eastAsiaTheme="minorEastAsia" w:hAnsiTheme="minorHAnsi" w:cstheme="minorBidi"/>
          <w:lang w:eastAsia="en-US"/>
        </w:rPr>
      </w:pPr>
      <w:r w:rsidRPr="00B97BD3">
        <w:rPr>
          <w:rFonts w:asciiTheme="minorHAnsi" w:eastAsiaTheme="minorEastAsia" w:hAnsiTheme="minorHAnsi" w:cstheme="minorBidi"/>
          <w:lang w:eastAsia="en-US"/>
        </w:rPr>
        <w:t>Załącznik nr 2 – Formularz odpowiedzi na zapytanie</w:t>
      </w:r>
    </w:p>
    <w:p w14:paraId="648E8363" w14:textId="77777777" w:rsidR="00CA302D" w:rsidRPr="00B97BD3" w:rsidRDefault="00CA302D">
      <w:pPr>
        <w:rPr>
          <w:rFonts w:asciiTheme="minorHAnsi" w:eastAsiaTheme="minorEastAsia" w:hAnsiTheme="minorHAnsi" w:cstheme="minorBidi"/>
          <w:lang w:eastAsia="en-US"/>
        </w:rPr>
      </w:pPr>
      <w:r w:rsidRPr="00B97BD3">
        <w:rPr>
          <w:rFonts w:asciiTheme="minorHAnsi" w:eastAsiaTheme="minorEastAsia" w:hAnsiTheme="minorHAnsi" w:cstheme="minorBidi"/>
          <w:lang w:eastAsia="en-US"/>
        </w:rPr>
        <w:t>Załącznik nr 3 – Projekt umowy koncesji wraz z załącznikami</w:t>
      </w:r>
    </w:p>
    <w:p w14:paraId="7E94EDA7" w14:textId="77777777" w:rsidR="00EE44B5" w:rsidRPr="008A7CAF" w:rsidRDefault="00EE44B5" w:rsidP="0074628B">
      <w:pPr>
        <w:pStyle w:val="Listanumerowana1"/>
        <w:numPr>
          <w:ilvl w:val="0"/>
          <w:numId w:val="0"/>
        </w:numPr>
        <w:spacing w:before="120" w:beforeAutospacing="0" w:afterAutospacing="0"/>
        <w:ind w:left="397"/>
        <w:rPr>
          <w:sz w:val="20"/>
        </w:rPr>
      </w:pPr>
    </w:p>
    <w:p w14:paraId="3AA5E264" w14:textId="46A7C71C" w:rsidR="00250D9F" w:rsidRPr="00B97BD3" w:rsidRDefault="00EE44B5" w:rsidP="001752E7">
      <w:pPr>
        <w:pStyle w:val="Jednostka"/>
        <w:jc w:val="both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  <w:r w:rsidRPr="00B97BD3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 xml:space="preserve">Załącznik nr 1 </w:t>
      </w:r>
      <w:r w:rsidR="0050663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>–</w:t>
      </w:r>
      <w:r w:rsidRPr="00B97BD3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 xml:space="preserve"> Szczegółowy opis Zapytania o informację</w:t>
      </w:r>
    </w:p>
    <w:p w14:paraId="60BBBBFC" w14:textId="67C5A9E4" w:rsidR="00653402" w:rsidRPr="00B97BD3" w:rsidRDefault="001752E7" w:rsidP="001752E7">
      <w:p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>Zakład</w:t>
      </w:r>
      <w:r w:rsidRPr="002C7C0B">
        <w:rPr>
          <w:rFonts w:eastAsia="Calibri" w:cs="Calibri"/>
          <w:b/>
          <w:bCs/>
          <w:color w:val="auto"/>
          <w:sz w:val="20"/>
          <w:lang w:eastAsia="en-US"/>
        </w:rPr>
        <w:t xml:space="preserve"> </w:t>
      </w:r>
      <w:r w:rsidRPr="002C7C0B">
        <w:rPr>
          <w:rFonts w:eastAsia="Calibri" w:cs="Calibri"/>
          <w:color w:val="auto"/>
          <w:sz w:val="20"/>
          <w:lang w:eastAsia="en-US"/>
        </w:rPr>
        <w:t xml:space="preserve">rozważa przeprowadzenie postępowania </w:t>
      </w:r>
      <w:r w:rsidR="00B15FAB">
        <w:rPr>
          <w:rFonts w:eastAsia="Calibri" w:cs="Calibri"/>
          <w:color w:val="auto"/>
          <w:sz w:val="20"/>
          <w:lang w:eastAsia="en-US"/>
        </w:rPr>
        <w:t>w</w:t>
      </w:r>
      <w:r w:rsidRPr="00CA5876">
        <w:rPr>
          <w:rFonts w:eastAsia="Calibri" w:cs="Calibri"/>
          <w:color w:val="auto"/>
          <w:sz w:val="20"/>
          <w:lang w:eastAsia="en-US"/>
        </w:rPr>
        <w:t xml:space="preserve"> celu zawarcia umowy koncesji na usługę polegającą na udostępnieniu </w:t>
      </w:r>
      <w:r w:rsidRPr="002C7C0B">
        <w:rPr>
          <w:rFonts w:eastAsia="Calibri" w:cs="Calibri"/>
          <w:color w:val="auto"/>
          <w:sz w:val="20"/>
          <w:lang w:eastAsia="en-US"/>
        </w:rPr>
        <w:t>płatnikom możliwości dokonywania płatności składek na ubezpieczenia społeczne w sposób elektroniczny</w:t>
      </w:r>
      <w:r w:rsidR="008D7EEB" w:rsidRPr="002C7C0B">
        <w:rPr>
          <w:rFonts w:eastAsia="Calibri" w:cs="Calibri"/>
          <w:color w:val="auto"/>
          <w:sz w:val="20"/>
          <w:lang w:eastAsia="en-US"/>
        </w:rPr>
        <w:t>.</w:t>
      </w:r>
    </w:p>
    <w:p w14:paraId="320D09DF" w14:textId="77777777" w:rsidR="008D7EEB" w:rsidRPr="002C7C0B" w:rsidRDefault="008D7EEB" w:rsidP="001752E7">
      <w:p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u w:val="single"/>
          <w:lang w:eastAsia="en-US"/>
        </w:rPr>
        <w:t>Przedmiot umowy koncesji</w:t>
      </w:r>
      <w:r w:rsidRPr="002C7C0B">
        <w:rPr>
          <w:rFonts w:eastAsia="Calibri" w:cs="Calibri"/>
          <w:color w:val="auto"/>
          <w:sz w:val="20"/>
          <w:lang w:eastAsia="en-US"/>
        </w:rPr>
        <w:t xml:space="preserve"> </w:t>
      </w:r>
    </w:p>
    <w:p w14:paraId="5448334A" w14:textId="26DA4BEA" w:rsidR="008D7EEB" w:rsidRPr="002C7C0B" w:rsidRDefault="008D7EEB" w:rsidP="001752E7">
      <w:p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 xml:space="preserve">Przedmiotem zamówienia jest świadczenie przez Koncesjonariusza przez okres 48 miesięcy usługi e-płatności. Koncesjonariusz – operator (integrator) płatności elektronicznych udostępni </w:t>
      </w:r>
      <w:r w:rsidR="00895557" w:rsidRPr="00895557">
        <w:rPr>
          <w:rFonts w:eastAsia="Calibri" w:cs="Calibri"/>
          <w:color w:val="auto"/>
          <w:sz w:val="20"/>
          <w:lang w:eastAsia="en-US"/>
        </w:rPr>
        <w:t>klientom Zakładu (</w:t>
      </w:r>
      <w:r w:rsidRPr="002C7C0B">
        <w:rPr>
          <w:rFonts w:eastAsia="Calibri" w:cs="Calibri"/>
          <w:color w:val="auto"/>
          <w:sz w:val="20"/>
          <w:lang w:eastAsia="en-US"/>
        </w:rPr>
        <w:t>płatnikom</w:t>
      </w:r>
      <w:r w:rsidR="00895557">
        <w:rPr>
          <w:rFonts w:eastAsia="Calibri" w:cs="Calibri"/>
          <w:color w:val="auto"/>
          <w:sz w:val="20"/>
          <w:lang w:eastAsia="en-US"/>
        </w:rPr>
        <w:t>)</w:t>
      </w:r>
      <w:r w:rsidRPr="002C7C0B">
        <w:rPr>
          <w:rFonts w:eastAsia="Calibri" w:cs="Calibri"/>
          <w:color w:val="auto"/>
          <w:sz w:val="20"/>
          <w:lang w:eastAsia="en-US"/>
        </w:rPr>
        <w:t xml:space="preserve"> metody płatności za pośrednictwem swojego teleinformatycznego systemu e-płatności. Inicjacja e-płatności będzie następowała w systemach i aplikacjach Zamawiającego – np. </w:t>
      </w:r>
      <w:proofErr w:type="spellStart"/>
      <w:r w:rsidRPr="002C7C0B">
        <w:rPr>
          <w:rFonts w:eastAsia="Calibri" w:cs="Calibri"/>
          <w:color w:val="auto"/>
          <w:sz w:val="20"/>
          <w:lang w:eastAsia="en-US"/>
        </w:rPr>
        <w:t>ePłatnik</w:t>
      </w:r>
      <w:proofErr w:type="spellEnd"/>
      <w:r w:rsidR="00A22892" w:rsidRPr="002C7C0B">
        <w:rPr>
          <w:rFonts w:eastAsia="Calibri" w:cs="Calibri"/>
          <w:color w:val="auto"/>
          <w:sz w:val="20"/>
          <w:lang w:eastAsia="en-US"/>
        </w:rPr>
        <w:t xml:space="preserve"> lub </w:t>
      </w:r>
      <w:proofErr w:type="spellStart"/>
      <w:r w:rsidR="00A22892" w:rsidRPr="002C7C0B">
        <w:rPr>
          <w:rFonts w:eastAsia="Calibri" w:cs="Calibri"/>
          <w:color w:val="auto"/>
          <w:sz w:val="20"/>
          <w:lang w:eastAsia="en-US"/>
        </w:rPr>
        <w:t>mPłatnik</w:t>
      </w:r>
      <w:proofErr w:type="spellEnd"/>
      <w:r w:rsidR="00A22892" w:rsidRPr="002C7C0B">
        <w:rPr>
          <w:rFonts w:eastAsia="Calibri" w:cs="Calibri"/>
          <w:color w:val="auto"/>
          <w:sz w:val="20"/>
          <w:lang w:eastAsia="en-US"/>
        </w:rPr>
        <w:t xml:space="preserve"> </w:t>
      </w:r>
      <w:r w:rsidR="00664F12">
        <w:rPr>
          <w:rFonts w:eastAsia="Calibri" w:cs="Calibri"/>
          <w:color w:val="auto"/>
          <w:sz w:val="20"/>
          <w:lang w:eastAsia="en-US"/>
        </w:rPr>
        <w:t>(</w:t>
      </w:r>
      <w:r w:rsidR="00A22892" w:rsidRPr="002C7C0B">
        <w:rPr>
          <w:rFonts w:eastAsia="Calibri" w:cs="Calibri"/>
          <w:color w:val="auto"/>
          <w:sz w:val="20"/>
          <w:lang w:eastAsia="en-US"/>
        </w:rPr>
        <w:t>planowana aplikacja mobilna dla płatników składek)</w:t>
      </w:r>
      <w:r w:rsidRPr="002C7C0B">
        <w:rPr>
          <w:rFonts w:eastAsia="Calibri" w:cs="Calibri"/>
          <w:color w:val="auto"/>
          <w:sz w:val="20"/>
          <w:lang w:eastAsia="en-US"/>
        </w:rPr>
        <w:t>. System e-płatności Koncesjonariusza umożliwi płatnikom składek dokonywanie płatności składek na ubezpieczenia w sposób elektroniczny w sieci Internet bezpośrednio na indywidualne rachunki składkowe (NRS) z wykorzystaniem co najmniej następujących metod płatności: przelewów internetowych (</w:t>
      </w:r>
      <w:proofErr w:type="spellStart"/>
      <w:r w:rsidRPr="002C7C0B">
        <w:rPr>
          <w:rFonts w:eastAsia="Calibri" w:cs="Calibri"/>
          <w:color w:val="auto"/>
          <w:sz w:val="20"/>
          <w:lang w:eastAsia="en-US"/>
        </w:rPr>
        <w:t>pay</w:t>
      </w:r>
      <w:proofErr w:type="spellEnd"/>
      <w:r w:rsidRPr="002C7C0B">
        <w:rPr>
          <w:rFonts w:eastAsia="Calibri" w:cs="Calibri"/>
          <w:color w:val="auto"/>
          <w:sz w:val="20"/>
          <w:lang w:eastAsia="en-US"/>
        </w:rPr>
        <w:t>-by-link), płatności mobilnych (Blik), kart płatniczych.</w:t>
      </w:r>
    </w:p>
    <w:p w14:paraId="14497AA2" w14:textId="2449600B" w:rsidR="008D7EEB" w:rsidRPr="00B97BD3" w:rsidRDefault="008D7EEB" w:rsidP="001752E7">
      <w:p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35087260">
        <w:rPr>
          <w:rFonts w:eastAsia="Calibri" w:cs="Calibri"/>
          <w:color w:val="auto"/>
          <w:sz w:val="20"/>
          <w:lang w:eastAsia="en-US"/>
        </w:rPr>
        <w:t xml:space="preserve">Koncesjonariusz będzie uprawniony do pobierania </w:t>
      </w:r>
      <w:r w:rsidR="654E04EC" w:rsidRPr="00CA683D">
        <w:rPr>
          <w:rFonts w:eastAsia="Calibri" w:cs="Calibri"/>
          <w:sz w:val="20"/>
        </w:rPr>
        <w:t>opłat z tytułu zrealizowanych transakcji płatniczych</w:t>
      </w:r>
      <w:r w:rsidR="0BB7A2ED" w:rsidRPr="00CA683D">
        <w:rPr>
          <w:rFonts w:eastAsia="Calibri" w:cs="Calibri"/>
          <w:sz w:val="20"/>
        </w:rPr>
        <w:t xml:space="preserve"> </w:t>
      </w:r>
      <w:r w:rsidRPr="35087260">
        <w:rPr>
          <w:rFonts w:eastAsia="Calibri" w:cs="Calibri"/>
          <w:color w:val="auto"/>
          <w:sz w:val="20"/>
          <w:lang w:eastAsia="en-US"/>
        </w:rPr>
        <w:t xml:space="preserve">od płatników składek. </w:t>
      </w:r>
    </w:p>
    <w:p w14:paraId="25DF8BE5" w14:textId="77777777" w:rsidR="008D7EEB" w:rsidRPr="002C7C0B" w:rsidRDefault="008D7EEB" w:rsidP="001752E7">
      <w:p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 xml:space="preserve">Wynagrodzeniem operatora (integratora) płatności elektronicznych będzie wyłącznie prawo do wykonywania przedmiotu koncesji, w tym pobierania pożytków bez obowiązku świadczenia wynagrodzenia pieniężnego ze strony Zamawiającego. </w:t>
      </w:r>
      <w:r w:rsidRPr="00CA683D">
        <w:rPr>
          <w:rFonts w:eastAsia="Calibri" w:cs="Calibri"/>
          <w:color w:val="auto"/>
          <w:sz w:val="20"/>
          <w:lang w:eastAsia="en-US"/>
        </w:rPr>
        <w:t>Przez pożytki z wykonywania przedmiotu koncesji należy rozumieć zryczałtowaną opłatę z tytułu zrealizowanej transakcji płatniczej.</w:t>
      </w:r>
    </w:p>
    <w:p w14:paraId="63338F35" w14:textId="27773A60" w:rsidR="00CA302D" w:rsidRPr="00B97BD3" w:rsidRDefault="002C46BD" w:rsidP="001752E7">
      <w:p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>
        <w:rPr>
          <w:rFonts w:eastAsia="Calibri" w:cs="Calibri"/>
          <w:color w:val="auto"/>
          <w:sz w:val="20"/>
          <w:lang w:eastAsia="en-US"/>
        </w:rPr>
        <w:t xml:space="preserve">Operator </w:t>
      </w:r>
      <w:r w:rsidR="00CA302D" w:rsidRPr="35087260">
        <w:rPr>
          <w:rFonts w:eastAsia="Calibri" w:cs="Calibri"/>
          <w:color w:val="auto"/>
          <w:sz w:val="20"/>
          <w:lang w:eastAsia="en-US"/>
        </w:rPr>
        <w:t>(</w:t>
      </w:r>
      <w:r>
        <w:rPr>
          <w:rFonts w:eastAsia="Calibri" w:cs="Calibri"/>
          <w:color w:val="auto"/>
          <w:sz w:val="20"/>
          <w:lang w:eastAsia="en-US"/>
        </w:rPr>
        <w:t>integrator</w:t>
      </w:r>
      <w:r w:rsidR="00CA302D" w:rsidRPr="35087260">
        <w:rPr>
          <w:rFonts w:eastAsia="Calibri" w:cs="Calibri"/>
          <w:color w:val="auto"/>
          <w:sz w:val="20"/>
          <w:lang w:eastAsia="en-US"/>
        </w:rPr>
        <w:t>)</w:t>
      </w:r>
      <w:r w:rsidR="00653402" w:rsidRPr="35087260">
        <w:rPr>
          <w:rFonts w:eastAsia="Calibri" w:cs="Calibri"/>
          <w:color w:val="auto"/>
          <w:sz w:val="20"/>
          <w:lang w:eastAsia="en-US"/>
        </w:rPr>
        <w:t xml:space="preserve"> będzie świadczył usługi na rzecz osób trzecich korzystających z systemu e-płatności, w imieniu własnym i na własną odpowiedzialność. </w:t>
      </w:r>
      <w:r w:rsidR="00CA302D" w:rsidRPr="00B97BD3">
        <w:rPr>
          <w:rFonts w:asciiTheme="minorHAnsi" w:eastAsiaTheme="minorEastAsia" w:hAnsiTheme="minorHAnsi" w:cstheme="minorBidi"/>
          <w:color w:val="auto"/>
          <w:sz w:val="20"/>
        </w:rPr>
        <w:t xml:space="preserve">Ryzyko prawne i biznesowe związane z poborem </w:t>
      </w:r>
      <w:r w:rsidR="00CA683D">
        <w:rPr>
          <w:rFonts w:asciiTheme="minorHAnsi" w:eastAsiaTheme="minorEastAsia" w:hAnsiTheme="minorHAnsi" w:cstheme="minorBidi"/>
          <w:color w:val="auto"/>
          <w:sz w:val="20"/>
        </w:rPr>
        <w:t>opłaty (</w:t>
      </w:r>
      <w:r w:rsidR="00CA302D" w:rsidRPr="00B97BD3">
        <w:rPr>
          <w:rFonts w:asciiTheme="minorHAnsi" w:eastAsiaTheme="minorEastAsia" w:hAnsiTheme="minorHAnsi" w:cstheme="minorBidi"/>
          <w:color w:val="auto"/>
          <w:sz w:val="20"/>
        </w:rPr>
        <w:t>prowizji</w:t>
      </w:r>
      <w:r w:rsidR="00CA683D">
        <w:rPr>
          <w:rFonts w:asciiTheme="minorHAnsi" w:eastAsiaTheme="minorEastAsia" w:hAnsiTheme="minorHAnsi" w:cstheme="minorBidi"/>
          <w:color w:val="auto"/>
          <w:sz w:val="20"/>
        </w:rPr>
        <w:t>)</w:t>
      </w:r>
      <w:r w:rsidR="00CA302D" w:rsidRPr="00B97BD3">
        <w:rPr>
          <w:rFonts w:asciiTheme="minorHAnsi" w:eastAsiaTheme="minorEastAsia" w:hAnsiTheme="minorHAnsi" w:cstheme="minorBidi"/>
          <w:color w:val="auto"/>
          <w:sz w:val="20"/>
        </w:rPr>
        <w:t xml:space="preserve"> od płatnika za użycie każdej z udostępnionych metod płatności ciąży wyłącznie na Koncesjonariuszu (</w:t>
      </w:r>
      <w:r w:rsidR="00CA683D">
        <w:rPr>
          <w:rFonts w:asciiTheme="minorHAnsi" w:eastAsiaTheme="minorEastAsia" w:hAnsiTheme="minorHAnsi" w:cstheme="minorBidi"/>
          <w:color w:val="auto"/>
          <w:sz w:val="20"/>
        </w:rPr>
        <w:t>opłata</w:t>
      </w:r>
      <w:r w:rsidR="00CA302D" w:rsidRPr="00B97BD3">
        <w:rPr>
          <w:rFonts w:asciiTheme="minorHAnsi" w:eastAsiaTheme="minorEastAsia" w:hAnsiTheme="minorHAnsi" w:cstheme="minorBidi"/>
          <w:color w:val="auto"/>
          <w:sz w:val="20"/>
        </w:rPr>
        <w:t xml:space="preserve"> stanowi wynagrodzenie operatora – Koncesjonariusza).</w:t>
      </w:r>
    </w:p>
    <w:p w14:paraId="4F24B39E" w14:textId="77777777" w:rsidR="005B6F69" w:rsidRDefault="005B6F69" w:rsidP="00653402">
      <w:pPr>
        <w:tabs>
          <w:tab w:val="left" w:pos="0"/>
        </w:tabs>
        <w:spacing w:before="120" w:beforeAutospacing="0" w:after="120" w:afterAutospacing="0"/>
        <w:ind w:left="360"/>
        <w:rPr>
          <w:rFonts w:eastAsia="Calibri"/>
          <w:color w:val="auto"/>
          <w:sz w:val="20"/>
          <w:szCs w:val="22"/>
          <w:lang w:eastAsia="en-US"/>
        </w:rPr>
      </w:pPr>
    </w:p>
    <w:p w14:paraId="561FF80D" w14:textId="77777777" w:rsidR="00DB52F2" w:rsidRPr="00CC6FE7" w:rsidRDefault="008F2FD7" w:rsidP="00B97BD3">
      <w:pPr>
        <w:spacing w:line="276" w:lineRule="auto"/>
        <w:rPr>
          <w:rFonts w:asciiTheme="minorHAnsi" w:eastAsia="Calibri" w:hAnsiTheme="minorHAnsi" w:cs="Calibri"/>
          <w:b/>
          <w:bCs/>
          <w:color w:val="auto"/>
          <w:sz w:val="20"/>
          <w:shd w:val="clear" w:color="auto" w:fill="FFFFFF"/>
        </w:rPr>
      </w:pPr>
      <w:r w:rsidRPr="00CC6FE7">
        <w:rPr>
          <w:rFonts w:asciiTheme="minorHAnsi" w:eastAsia="Arial" w:hAnsiTheme="minorHAnsi" w:cs="Arial"/>
          <w:b/>
          <w:bCs/>
          <w:color w:val="auto"/>
          <w:sz w:val="20"/>
        </w:rPr>
        <w:t xml:space="preserve">Ramowe wymagania funkcjonalne (biznesowe) </w:t>
      </w:r>
      <w:r w:rsidR="00F93FBA" w:rsidRPr="00CC6FE7">
        <w:rPr>
          <w:rFonts w:asciiTheme="minorHAnsi" w:eastAsia="Calibri" w:hAnsiTheme="minorHAnsi" w:cs="Calibri"/>
          <w:b/>
          <w:bCs/>
          <w:color w:val="auto"/>
          <w:sz w:val="20"/>
          <w:shd w:val="clear" w:color="auto" w:fill="FFFFFF"/>
        </w:rPr>
        <w:t xml:space="preserve">i ogólne dotyczące </w:t>
      </w:r>
      <w:r w:rsidR="00DB52F2" w:rsidRPr="00CC6FE7">
        <w:rPr>
          <w:rFonts w:asciiTheme="minorHAnsi" w:eastAsia="Calibri" w:hAnsiTheme="minorHAnsi" w:cs="Calibri"/>
          <w:b/>
          <w:bCs/>
          <w:color w:val="auto"/>
          <w:sz w:val="20"/>
          <w:shd w:val="clear" w:color="auto" w:fill="FFFFFF"/>
        </w:rPr>
        <w:t xml:space="preserve">platformy systemowej do obsługi płatności </w:t>
      </w:r>
    </w:p>
    <w:p w14:paraId="7B34B99E" w14:textId="00139098" w:rsidR="008F2FD7" w:rsidRPr="002C7C0B" w:rsidRDefault="008F2FD7" w:rsidP="00B97BD3">
      <w:pPr>
        <w:spacing w:line="276" w:lineRule="auto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>W ramach obsługi płatności Koncesjonariusz</w:t>
      </w:r>
      <w:r w:rsidR="00F93FBA" w:rsidRPr="002C7C0B">
        <w:rPr>
          <w:rFonts w:eastAsia="Calibri" w:cs="Calibri"/>
          <w:color w:val="auto"/>
          <w:sz w:val="20"/>
          <w:lang w:eastAsia="en-US"/>
        </w:rPr>
        <w:t xml:space="preserve"> (</w:t>
      </w:r>
      <w:r w:rsidR="00314CF4">
        <w:rPr>
          <w:rFonts w:eastAsia="Calibri" w:cs="Calibri"/>
          <w:color w:val="auto"/>
          <w:sz w:val="20"/>
          <w:lang w:eastAsia="en-US"/>
        </w:rPr>
        <w:t>operator</w:t>
      </w:r>
      <w:r w:rsidR="00F93FBA" w:rsidRPr="002C7C0B">
        <w:rPr>
          <w:rFonts w:eastAsia="Calibri" w:cs="Calibri"/>
          <w:color w:val="auto"/>
          <w:sz w:val="20"/>
          <w:lang w:eastAsia="en-US"/>
        </w:rPr>
        <w:t>)</w:t>
      </w:r>
      <w:r w:rsidRPr="002C7C0B">
        <w:rPr>
          <w:rFonts w:eastAsia="Calibri" w:cs="Calibri"/>
          <w:color w:val="auto"/>
          <w:sz w:val="20"/>
          <w:lang w:eastAsia="en-US"/>
        </w:rPr>
        <w:t xml:space="preserve"> będzie zobowiązany do:</w:t>
      </w:r>
    </w:p>
    <w:p w14:paraId="6452BB72" w14:textId="5D704416" w:rsidR="008F2FD7" w:rsidRPr="00B97BD3" w:rsidRDefault="2EB77CC2" w:rsidP="001752E7">
      <w:pPr>
        <w:numPr>
          <w:ilvl w:val="0"/>
          <w:numId w:val="40"/>
        </w:numPr>
        <w:spacing w:before="120" w:beforeAutospacing="0" w:after="120" w:afterAutospacing="0"/>
        <w:ind w:left="426"/>
        <w:rPr>
          <w:rFonts w:eastAsia="Calibri" w:cs="Calibri"/>
          <w:color w:val="auto"/>
          <w:sz w:val="20"/>
          <w:lang w:eastAsia="en-US"/>
        </w:rPr>
      </w:pPr>
      <w:r w:rsidRPr="3DABEE90">
        <w:rPr>
          <w:rFonts w:eastAsia="Calibri" w:cs="Calibri"/>
          <w:color w:val="auto"/>
          <w:sz w:val="20"/>
          <w:lang w:eastAsia="en-US"/>
        </w:rPr>
        <w:t xml:space="preserve">obsługi transakcji płatniczych dla każdej z udostępnionych metod płatności bezpośrednio uznających indywidualne rachunki składkowe (NRS)  (usługa typu mass </w:t>
      </w:r>
      <w:proofErr w:type="spellStart"/>
      <w:r w:rsidR="008F2FD7" w:rsidRPr="3DABEE90">
        <w:rPr>
          <w:rFonts w:eastAsia="Calibri" w:cs="Calibri"/>
          <w:color w:val="auto"/>
          <w:sz w:val="20"/>
          <w:lang w:eastAsia="en-US"/>
        </w:rPr>
        <w:t>collect</w:t>
      </w:r>
      <w:proofErr w:type="spellEnd"/>
      <w:r w:rsidR="008F2FD7" w:rsidRPr="3DABEE90">
        <w:rPr>
          <w:rFonts w:eastAsia="Calibri" w:cs="Calibri"/>
          <w:color w:val="auto"/>
          <w:sz w:val="20"/>
          <w:lang w:eastAsia="en-US"/>
        </w:rPr>
        <w:t xml:space="preserve">); </w:t>
      </w:r>
    </w:p>
    <w:p w14:paraId="44F77D43" w14:textId="77777777" w:rsidR="008F2FD7" w:rsidRPr="00B97BD3" w:rsidRDefault="008F2FD7" w:rsidP="001752E7">
      <w:pPr>
        <w:numPr>
          <w:ilvl w:val="0"/>
          <w:numId w:val="40"/>
        </w:numPr>
        <w:tabs>
          <w:tab w:val="left" w:pos="0"/>
        </w:tabs>
        <w:spacing w:before="120" w:beforeAutospacing="0" w:after="120" w:afterAutospacing="0"/>
        <w:ind w:left="426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 xml:space="preserve">dokonywania niezwłocznie, ale nie dłużej niż w ciągu dwóch minut od zlecenia transakcji płatniczej potwierdzenia jej poprawnego wykonania bądź braku możliwości jej wykonania; od momentu przekazania potwierdzenia wykonania transakcji płatniczej Koncesjonariusz przejmuje pełną odpowiedzialność na zasadzie ryzyka za przekazanie środków na wskazany rachunek NRS; </w:t>
      </w:r>
    </w:p>
    <w:p w14:paraId="313B6724" w14:textId="1E3B5B9C" w:rsidR="008F2FD7" w:rsidRPr="00B97BD3" w:rsidRDefault="008F2FD7" w:rsidP="001752E7">
      <w:pPr>
        <w:numPr>
          <w:ilvl w:val="0"/>
          <w:numId w:val="40"/>
        </w:numPr>
        <w:tabs>
          <w:tab w:val="left" w:pos="0"/>
        </w:tabs>
        <w:spacing w:before="120" w:beforeAutospacing="0" w:after="120" w:afterAutospacing="0"/>
        <w:ind w:left="426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 xml:space="preserve">przekazywania środków bez potrąceń </w:t>
      </w:r>
      <w:r w:rsidRPr="00B97BD3">
        <w:rPr>
          <w:rFonts w:eastAsia="Calibri" w:cs="Calibri"/>
          <w:color w:val="auto"/>
          <w:sz w:val="20"/>
          <w:lang w:eastAsia="en-US"/>
        </w:rPr>
        <w:t>(</w:t>
      </w:r>
      <w:r w:rsidR="00CA683D" w:rsidRPr="00B97BD3">
        <w:rPr>
          <w:rFonts w:eastAsia="Calibri" w:cs="Calibri"/>
          <w:color w:val="auto"/>
          <w:sz w:val="20"/>
          <w:lang w:eastAsia="en-US"/>
        </w:rPr>
        <w:t xml:space="preserve">opłat </w:t>
      </w:r>
      <w:r w:rsidRPr="00B97BD3">
        <w:rPr>
          <w:rFonts w:eastAsia="Calibri" w:cs="Calibri"/>
          <w:color w:val="auto"/>
          <w:sz w:val="20"/>
          <w:lang w:eastAsia="en-US"/>
        </w:rPr>
        <w:t>za realizację transakcji</w:t>
      </w:r>
      <w:r w:rsidRPr="00CA683D">
        <w:rPr>
          <w:rFonts w:eastAsia="Calibri" w:cs="Calibri"/>
          <w:color w:val="auto"/>
          <w:sz w:val="20"/>
          <w:lang w:eastAsia="en-US"/>
        </w:rPr>
        <w:t>) na wskazane</w:t>
      </w:r>
      <w:r w:rsidRPr="002C7C0B">
        <w:rPr>
          <w:rFonts w:eastAsia="Calibri" w:cs="Calibri"/>
          <w:color w:val="auto"/>
          <w:sz w:val="20"/>
          <w:lang w:eastAsia="en-US"/>
        </w:rPr>
        <w:t xml:space="preserve"> rachunki NRS niezwłocznie po potwierdzeniu wykonania transakcji, tj. najbliższą możliwą sesją rozliczeń międzybankowych następującą po wykonaniu płatności;</w:t>
      </w:r>
    </w:p>
    <w:p w14:paraId="30BFCC06" w14:textId="15E4B6C0" w:rsidR="008F2FD7" w:rsidRPr="00B97BD3" w:rsidRDefault="008F2FD7" w:rsidP="00B97BD3">
      <w:pPr>
        <w:numPr>
          <w:ilvl w:val="0"/>
          <w:numId w:val="40"/>
        </w:num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lastRenderedPageBreak/>
        <w:t xml:space="preserve">korzystania na finalnym etapie rozliczenia przy transferze środków pieniężnych na rachunek </w:t>
      </w:r>
      <w:r w:rsidR="006F1ECD">
        <w:rPr>
          <w:rFonts w:eastAsia="Calibri" w:cs="Calibri"/>
          <w:color w:val="auto"/>
          <w:sz w:val="20"/>
          <w:lang w:eastAsia="en-US"/>
        </w:rPr>
        <w:t>Zakładu</w:t>
      </w:r>
      <w:r w:rsidRPr="002C7C0B">
        <w:rPr>
          <w:rFonts w:eastAsia="Calibri" w:cs="Calibri"/>
          <w:color w:val="auto"/>
          <w:sz w:val="20"/>
          <w:lang w:eastAsia="en-US"/>
        </w:rPr>
        <w:t xml:space="preserve"> prowadzony przez oddział okręgowy NBP w Warszawie wyłącznie z podlegających nadzorowi NBP systemów płatności z rozrachunkiem w NBP lub systemów płatności z uczestnictwem NBP;</w:t>
      </w:r>
    </w:p>
    <w:p w14:paraId="5A8829CB" w14:textId="77777777" w:rsidR="008F2FD7" w:rsidRPr="00B97BD3" w:rsidRDefault="008F2FD7" w:rsidP="00B97BD3">
      <w:pPr>
        <w:numPr>
          <w:ilvl w:val="0"/>
          <w:numId w:val="40"/>
        </w:num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>obsługi reklamacji Płatników;</w:t>
      </w:r>
    </w:p>
    <w:p w14:paraId="75B637AB" w14:textId="77777777" w:rsidR="00A22892" w:rsidRPr="00B97BD3" w:rsidRDefault="008F2FD7" w:rsidP="00CA683D">
      <w:pPr>
        <w:numPr>
          <w:ilvl w:val="0"/>
          <w:numId w:val="40"/>
        </w:num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35087260">
        <w:rPr>
          <w:rFonts w:eastAsia="Calibri" w:cs="Calibri"/>
          <w:color w:val="auto"/>
          <w:sz w:val="20"/>
          <w:lang w:eastAsia="en-US"/>
        </w:rPr>
        <w:t>obsługi zgłoszeń serwisowych i naprawy błędów</w:t>
      </w:r>
      <w:r w:rsidR="00A56915" w:rsidRPr="35087260">
        <w:rPr>
          <w:rFonts w:eastAsia="Calibri" w:cs="Calibri"/>
          <w:color w:val="auto"/>
          <w:sz w:val="20"/>
          <w:lang w:eastAsia="en-US"/>
        </w:rPr>
        <w:t>;</w:t>
      </w:r>
      <w:r w:rsidRPr="35087260">
        <w:rPr>
          <w:rFonts w:eastAsia="Calibri" w:cs="Calibri"/>
          <w:color w:val="auto"/>
          <w:sz w:val="20"/>
          <w:lang w:eastAsia="en-US"/>
        </w:rPr>
        <w:t xml:space="preserve"> </w:t>
      </w:r>
    </w:p>
    <w:p w14:paraId="67CB334D" w14:textId="3F48180E" w:rsidR="008F2FD7" w:rsidRPr="00B97BD3" w:rsidRDefault="008F2FD7" w:rsidP="00CA683D">
      <w:pPr>
        <w:numPr>
          <w:ilvl w:val="0"/>
          <w:numId w:val="40"/>
        </w:num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35087260">
        <w:rPr>
          <w:rFonts w:eastAsia="Calibri" w:cs="Calibri"/>
          <w:color w:val="auto"/>
          <w:sz w:val="20"/>
          <w:lang w:eastAsia="en-US"/>
        </w:rPr>
        <w:t>przekazywania Zamawiającemu uzgodnionych specyfikacji do przekazanych przelewów (format specyfikacji strony uzgodnią w trybie roboczym przed rozpoczęciem świadczenia usługi)</w:t>
      </w:r>
      <w:r w:rsidR="00A56915" w:rsidRPr="35087260">
        <w:rPr>
          <w:rFonts w:eastAsia="Calibri" w:cs="Calibri"/>
          <w:color w:val="auto"/>
          <w:sz w:val="20"/>
          <w:lang w:eastAsia="en-US"/>
        </w:rPr>
        <w:t>;</w:t>
      </w:r>
    </w:p>
    <w:p w14:paraId="0B8CC465" w14:textId="77777777" w:rsidR="008F2FD7" w:rsidRPr="00B97BD3" w:rsidRDefault="008F2FD7" w:rsidP="00CA683D">
      <w:pPr>
        <w:numPr>
          <w:ilvl w:val="0"/>
          <w:numId w:val="40"/>
        </w:numPr>
        <w:tabs>
          <w:tab w:val="left" w:pos="0"/>
        </w:tabs>
        <w:spacing w:before="120" w:beforeAutospacing="0" w:after="120" w:afterAutospacing="0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>przekazywania raportów dziennych z wykonanych transakcji:</w:t>
      </w:r>
    </w:p>
    <w:p w14:paraId="39276657" w14:textId="0243B281" w:rsidR="008F2FD7" w:rsidRPr="00B97BD3" w:rsidRDefault="008F2FD7" w:rsidP="00123721">
      <w:pPr>
        <w:numPr>
          <w:ilvl w:val="1"/>
          <w:numId w:val="39"/>
        </w:numPr>
        <w:tabs>
          <w:tab w:val="left" w:pos="0"/>
        </w:tabs>
        <w:spacing w:before="120" w:beforeAutospacing="0" w:after="120" w:afterAutospacing="0"/>
        <w:ind w:left="993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>raport 1 – w podziale na udostępniane metody płatności z wyszczególnieniem dla każdej z metod: liczby transakcji, łącznej kwoty transakcji</w:t>
      </w:r>
      <w:r w:rsidR="00123721">
        <w:rPr>
          <w:rFonts w:eastAsia="Calibri" w:cs="Calibri"/>
          <w:color w:val="auto"/>
          <w:sz w:val="20"/>
          <w:lang w:eastAsia="en-US"/>
        </w:rPr>
        <w:t>,</w:t>
      </w:r>
    </w:p>
    <w:p w14:paraId="7E374D54" w14:textId="3CF4A08B" w:rsidR="00F93FBA" w:rsidRPr="00B97BD3" w:rsidRDefault="008F2FD7" w:rsidP="001752E7">
      <w:pPr>
        <w:numPr>
          <w:ilvl w:val="1"/>
          <w:numId w:val="39"/>
        </w:numPr>
        <w:tabs>
          <w:tab w:val="left" w:pos="0"/>
        </w:tabs>
        <w:spacing w:before="120" w:beforeAutospacing="0" w:after="120" w:afterAutospacing="0"/>
        <w:ind w:left="993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 xml:space="preserve">raport 2 </w:t>
      </w:r>
      <w:r w:rsidR="00CA683D" w:rsidRPr="002C7C0B">
        <w:rPr>
          <w:rFonts w:eastAsia="Calibri" w:cs="Calibri"/>
          <w:color w:val="auto"/>
          <w:sz w:val="20"/>
          <w:lang w:eastAsia="en-US"/>
        </w:rPr>
        <w:t xml:space="preserve">– </w:t>
      </w:r>
      <w:r w:rsidRPr="002C7C0B">
        <w:rPr>
          <w:rFonts w:eastAsia="Calibri" w:cs="Calibri"/>
          <w:color w:val="auto"/>
          <w:sz w:val="20"/>
          <w:lang w:eastAsia="en-US"/>
        </w:rPr>
        <w:t>analityczny, uwzględniający wszystkie dokonane w danym dniu płatności</w:t>
      </w:r>
      <w:r w:rsidR="00123721">
        <w:rPr>
          <w:rFonts w:eastAsia="Calibri" w:cs="Calibri"/>
          <w:color w:val="auto"/>
          <w:sz w:val="20"/>
          <w:lang w:eastAsia="en-US"/>
        </w:rPr>
        <w:t>,</w:t>
      </w:r>
      <w:r w:rsidRPr="002C7C0B">
        <w:rPr>
          <w:rFonts w:eastAsia="Calibri" w:cs="Calibri"/>
          <w:color w:val="auto"/>
          <w:sz w:val="20"/>
          <w:lang w:eastAsia="en-US"/>
        </w:rPr>
        <w:t xml:space="preserve"> zawierający minimum nazwę płatnika, NRS, kwotę, datę wykonania transakcji</w:t>
      </w:r>
      <w:r w:rsidR="00123721">
        <w:rPr>
          <w:rFonts w:eastAsia="Calibri" w:cs="Calibri"/>
          <w:color w:val="auto"/>
          <w:sz w:val="20"/>
          <w:lang w:eastAsia="en-US"/>
        </w:rPr>
        <w:t>,</w:t>
      </w:r>
    </w:p>
    <w:p w14:paraId="47C9F45F" w14:textId="0FBFCDAA" w:rsidR="008F2FD7" w:rsidRPr="00B97BD3" w:rsidRDefault="008F2FD7" w:rsidP="001752E7">
      <w:pPr>
        <w:numPr>
          <w:ilvl w:val="1"/>
          <w:numId w:val="39"/>
        </w:numPr>
        <w:tabs>
          <w:tab w:val="left" w:pos="0"/>
        </w:tabs>
        <w:spacing w:before="120" w:beforeAutospacing="0" w:after="120" w:afterAutospacing="0"/>
        <w:ind w:left="993"/>
        <w:rPr>
          <w:rFonts w:eastAsia="Calibri" w:cs="Calibri"/>
          <w:color w:val="auto"/>
          <w:sz w:val="20"/>
          <w:lang w:eastAsia="en-US"/>
        </w:rPr>
      </w:pPr>
      <w:r w:rsidRPr="002C7C0B">
        <w:rPr>
          <w:rFonts w:eastAsia="Calibri" w:cs="Calibri"/>
          <w:color w:val="auto"/>
          <w:sz w:val="20"/>
          <w:lang w:eastAsia="en-US"/>
        </w:rPr>
        <w:t>raport 3 – anulowane transakcje, zawierający informację o wszystkich zainicjowanych ale nie wykonanych transakcjach, zawierający minimum nazwę płatnika, NRS, kwotę, datę zainicjowania transakcji, przyczyna niezrealizowania transakcji</w:t>
      </w:r>
      <w:r w:rsidR="00123721">
        <w:rPr>
          <w:rFonts w:eastAsia="Calibri" w:cs="Calibri"/>
          <w:color w:val="auto"/>
          <w:sz w:val="20"/>
          <w:lang w:eastAsia="en-US"/>
        </w:rPr>
        <w:t>;</w:t>
      </w:r>
    </w:p>
    <w:p w14:paraId="727583A3" w14:textId="77777777" w:rsidR="00DB52F2" w:rsidRPr="00B97BD3" w:rsidRDefault="00DB52F2" w:rsidP="00B97BD3">
      <w:pPr>
        <w:numPr>
          <w:ilvl w:val="0"/>
          <w:numId w:val="40"/>
        </w:numPr>
        <w:spacing w:line="276" w:lineRule="auto"/>
        <w:rPr>
          <w:rFonts w:asciiTheme="minorHAnsi" w:eastAsia="Arial" w:hAnsiTheme="minorHAnsi" w:cs="Arial"/>
          <w:color w:val="auto"/>
          <w:sz w:val="20"/>
        </w:rPr>
      </w:pPr>
      <w:r w:rsidRPr="00B97BD3">
        <w:rPr>
          <w:rFonts w:asciiTheme="minorHAnsi" w:eastAsia="Arial" w:hAnsiTheme="minorHAnsi" w:cs="Arial"/>
          <w:color w:val="auto"/>
          <w:sz w:val="20"/>
        </w:rPr>
        <w:t>udostępnienia platformy systemowej do obsługi płatności:</w:t>
      </w:r>
    </w:p>
    <w:p w14:paraId="163248F3" w14:textId="2CCAE4AE" w:rsidR="00DB52F2" w:rsidRPr="00B97BD3" w:rsidRDefault="00DB52F2" w:rsidP="001752E7">
      <w:pPr>
        <w:numPr>
          <w:ilvl w:val="1"/>
          <w:numId w:val="40"/>
        </w:numPr>
        <w:spacing w:line="276" w:lineRule="auto"/>
        <w:ind w:left="993"/>
        <w:rPr>
          <w:rFonts w:asciiTheme="minorHAnsi" w:eastAsia="Arial" w:hAnsiTheme="minorHAnsi" w:cs="Arial"/>
          <w:color w:val="auto"/>
          <w:sz w:val="20"/>
        </w:rPr>
      </w:pPr>
      <w:r w:rsidRPr="00B97BD3">
        <w:rPr>
          <w:rFonts w:asciiTheme="minorHAnsi" w:eastAsia="Arial" w:hAnsiTheme="minorHAnsi" w:cs="Arial"/>
          <w:color w:val="auto"/>
          <w:sz w:val="20"/>
        </w:rPr>
        <w:t>Platforma testowa – środowisko dedykowane do przeprowadzania testów</w:t>
      </w:r>
      <w:r w:rsidR="00123721">
        <w:rPr>
          <w:rFonts w:asciiTheme="minorHAnsi" w:eastAsia="Arial" w:hAnsiTheme="minorHAnsi" w:cs="Arial"/>
          <w:color w:val="auto"/>
          <w:sz w:val="20"/>
        </w:rPr>
        <w:t>,</w:t>
      </w:r>
    </w:p>
    <w:p w14:paraId="1941DFA7" w14:textId="77777777" w:rsidR="00DB52F2" w:rsidRPr="006C6D84" w:rsidRDefault="00DB52F2" w:rsidP="001752E7">
      <w:pPr>
        <w:numPr>
          <w:ilvl w:val="1"/>
          <w:numId w:val="40"/>
        </w:numPr>
        <w:spacing w:line="276" w:lineRule="auto"/>
        <w:ind w:left="993" w:hanging="357"/>
        <w:rPr>
          <w:rFonts w:asciiTheme="minorHAnsi" w:eastAsia="Arial" w:hAnsiTheme="minorHAnsi" w:cs="Arial"/>
          <w:color w:val="auto"/>
          <w:sz w:val="20"/>
        </w:rPr>
      </w:pPr>
      <w:r w:rsidRPr="006C6D84">
        <w:rPr>
          <w:rFonts w:asciiTheme="minorHAnsi" w:eastAsia="Arial" w:hAnsiTheme="minorHAnsi" w:cs="Arial"/>
          <w:color w:val="auto"/>
          <w:sz w:val="20"/>
        </w:rPr>
        <w:t>Platforma produkcyjna – docelowe środowisko na której zostanie uruchomiony system obsługi płatności i wymiany komunikatów</w:t>
      </w:r>
      <w:r w:rsidR="00A56915" w:rsidRPr="006C6D84">
        <w:rPr>
          <w:rFonts w:asciiTheme="minorHAnsi" w:eastAsia="Arial" w:hAnsiTheme="minorHAnsi" w:cs="Arial"/>
          <w:color w:val="auto"/>
          <w:sz w:val="20"/>
        </w:rPr>
        <w:t>;</w:t>
      </w:r>
    </w:p>
    <w:p w14:paraId="2FDA8716" w14:textId="2CE8ADCA" w:rsidR="00E84CEE" w:rsidRDefault="00296AC3" w:rsidP="00296AC3">
      <w:pPr>
        <w:numPr>
          <w:ilvl w:val="0"/>
          <w:numId w:val="40"/>
        </w:numPr>
        <w:spacing w:line="276" w:lineRule="auto"/>
        <w:rPr>
          <w:rFonts w:asciiTheme="minorHAnsi" w:eastAsia="Arial" w:hAnsiTheme="minorHAnsi" w:cs="Arial"/>
          <w:color w:val="auto"/>
          <w:sz w:val="20"/>
        </w:rPr>
      </w:pPr>
      <w:r>
        <w:rPr>
          <w:rFonts w:asciiTheme="minorHAnsi" w:eastAsia="Arial" w:hAnsiTheme="minorHAnsi" w:cs="Arial"/>
          <w:color w:val="auto"/>
          <w:sz w:val="20"/>
        </w:rPr>
        <w:t>p</w:t>
      </w:r>
      <w:r w:rsidRPr="00296AC3">
        <w:rPr>
          <w:rFonts w:asciiTheme="minorHAnsi" w:eastAsia="Arial" w:hAnsiTheme="minorHAnsi" w:cs="Arial"/>
          <w:color w:val="auto"/>
          <w:sz w:val="20"/>
        </w:rPr>
        <w:t xml:space="preserve">lanowany </w:t>
      </w:r>
      <w:r w:rsidR="00E84CEE" w:rsidRPr="006C6D84">
        <w:rPr>
          <w:rFonts w:asciiTheme="minorHAnsi" w:eastAsia="Arial" w:hAnsiTheme="minorHAnsi" w:cs="Arial"/>
          <w:color w:val="auto"/>
          <w:sz w:val="20"/>
        </w:rPr>
        <w:t>proces realizacji płatności</w:t>
      </w:r>
      <w:r w:rsidR="006C6D84">
        <w:rPr>
          <w:rFonts w:asciiTheme="minorHAnsi" w:eastAsia="Arial" w:hAnsiTheme="minorHAnsi" w:cs="Arial"/>
          <w:color w:val="auto"/>
          <w:sz w:val="20"/>
        </w:rPr>
        <w:t>:</w:t>
      </w:r>
    </w:p>
    <w:p w14:paraId="608F46FA" w14:textId="77777777" w:rsidR="000446D1" w:rsidRPr="006C6D84" w:rsidRDefault="000446D1" w:rsidP="000446D1">
      <w:pPr>
        <w:spacing w:line="276" w:lineRule="auto"/>
        <w:ind w:left="720"/>
        <w:rPr>
          <w:rFonts w:asciiTheme="minorHAnsi" w:eastAsia="Arial" w:hAnsiTheme="minorHAnsi" w:cs="Arial"/>
          <w:color w:val="auto"/>
          <w:sz w:val="20"/>
        </w:rPr>
      </w:pPr>
    </w:p>
    <w:p w14:paraId="7681225B" w14:textId="2CFD24FD" w:rsidR="00E84CEE" w:rsidRPr="00DB52F2" w:rsidRDefault="006C6D84" w:rsidP="009C3F94">
      <w:pPr>
        <w:spacing w:line="276" w:lineRule="auto"/>
        <w:ind w:left="720" w:hanging="720"/>
        <w:rPr>
          <w:rFonts w:cs="Arial"/>
          <w:color w:val="auto"/>
          <w:sz w:val="20"/>
        </w:rPr>
      </w:pPr>
      <w:r>
        <w:rPr>
          <w:rFonts w:cs="Arial"/>
          <w:noProof/>
          <w:color w:val="auto"/>
          <w:sz w:val="20"/>
        </w:rPr>
        <w:drawing>
          <wp:inline distT="0" distB="0" distL="0" distR="0" wp14:anchorId="44050E2F" wp14:editId="31296634">
            <wp:extent cx="6029960" cy="4162565"/>
            <wp:effectExtent l="0" t="0" r="8890" b="9525"/>
            <wp:docPr id="1" name="Obraz 1" descr="C:\Users\jakub.gorka\Desktop\DZI IPE flow 20210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.gorka\Desktop\DZI IPE flow 202102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16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F96B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lastRenderedPageBreak/>
        <w:t>1.</w:t>
      </w:r>
    </w:p>
    <w:p w14:paraId="7DF0724E" w14:textId="39C8B646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Płatnik rozpoczyna proces płatności w interfejsie użytkownika systemu ZUS (przycisk lub odnośnik do funkcji Zapłać).</w:t>
      </w:r>
    </w:p>
    <w:p w14:paraId="0C5E2508" w14:textId="64056A54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Zostaje wyświetlony formularz płatności, w którym znajdują się szczegóły płatności, w tym proponowana kwota płatności.</w:t>
      </w:r>
    </w:p>
    <w:p w14:paraId="12BF5FC7" w14:textId="3ECCFC9F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Płatnik może zmienić kwotę płatności w wyświetlonym formularzu płatności i następnie zatwierdza płatność poprzez przycisk Zapłać.</w:t>
      </w:r>
    </w:p>
    <w:p w14:paraId="52CA0DCA" w14:textId="103FB059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System ZUS dokonuje rejestracji płatności.</w:t>
      </w:r>
    </w:p>
    <w:p w14:paraId="2C7FD693" w14:textId="681C098B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System ZUS przekierowuje użytkownika do strony Operatora Płatności Elektronicznych, wykorzystując link.</w:t>
      </w:r>
    </w:p>
    <w:p w14:paraId="3F579739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1E514D09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1 A</w:t>
      </w:r>
    </w:p>
    <w:p w14:paraId="30051841" w14:textId="2B6DAE56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Wymiana danych pomiędzy ZUS i Operatorem Płatności Elektronicznych.</w:t>
      </w:r>
    </w:p>
    <w:p w14:paraId="4E80421D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</w:p>
    <w:p w14:paraId="29753DD6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1 B</w:t>
      </w:r>
    </w:p>
    <w:p w14:paraId="11D1F26B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Wymiana danych pomiędzy Płatnikiem (jego przeglądarka internetowa lub aplikacja mobilna) i Operatorem Płatności Elektronicznych.</w:t>
      </w:r>
    </w:p>
    <w:p w14:paraId="3E4DA4C6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43B718B8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2.</w:t>
      </w:r>
    </w:p>
    <w:p w14:paraId="623C2E0C" w14:textId="29E0203E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System Operatora Płatności Elektronicznych rejestruje płatność i sprawdza poprawność wywołania przez system ZUS.</w:t>
      </w:r>
    </w:p>
    <w:p w14:paraId="39BF6F15" w14:textId="37697FDA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System Operatora Płatności Elektronicznych na tzw. ścianie płatniczej (</w:t>
      </w:r>
      <w:proofErr w:type="spellStart"/>
      <w:r w:rsidRPr="006C6D84">
        <w:rPr>
          <w:rFonts w:asciiTheme="minorHAnsi" w:hAnsiTheme="minorHAnsi" w:cs="Courier New"/>
          <w:sz w:val="18"/>
          <w:szCs w:val="18"/>
        </w:rPr>
        <w:t>paywall</w:t>
      </w:r>
      <w:proofErr w:type="spellEnd"/>
      <w:r w:rsidRPr="006C6D84">
        <w:rPr>
          <w:rFonts w:asciiTheme="minorHAnsi" w:hAnsiTheme="minorHAnsi" w:cs="Courier New"/>
          <w:sz w:val="18"/>
          <w:szCs w:val="18"/>
        </w:rPr>
        <w:t>) wyświetla metody płatności zgodne z wymaganiami ZUS (umowa).</w:t>
      </w:r>
    </w:p>
    <w:p w14:paraId="0015419D" w14:textId="655A92FA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Płatnik wybiera metodę płatności.</w:t>
      </w:r>
    </w:p>
    <w:p w14:paraId="4A82D45D" w14:textId="5EC57748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System Operatora Płatności Elektronicznych przekazuje dane o transakcji do Systemu Autoryzacyjnego dla wybranej metody płatności (</w:t>
      </w:r>
      <w:proofErr w:type="spellStart"/>
      <w:r w:rsidRPr="006C6D84">
        <w:rPr>
          <w:rFonts w:asciiTheme="minorHAnsi" w:hAnsiTheme="minorHAnsi" w:cs="Courier New"/>
          <w:sz w:val="18"/>
          <w:szCs w:val="18"/>
        </w:rPr>
        <w:t>pay</w:t>
      </w:r>
      <w:proofErr w:type="spellEnd"/>
      <w:r w:rsidRPr="006C6D84">
        <w:rPr>
          <w:rFonts w:asciiTheme="minorHAnsi" w:hAnsiTheme="minorHAnsi" w:cs="Courier New"/>
          <w:sz w:val="18"/>
          <w:szCs w:val="18"/>
        </w:rPr>
        <w:t>-by-link, Blik, karta płatnicza, inna metoda płatności) i jednocześnie przekierowuje Płatnika do właściwego Systemu Autoryzacyjnego.</w:t>
      </w:r>
    </w:p>
    <w:p w14:paraId="1819D3B3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31DB27F6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2 A</w:t>
      </w:r>
    </w:p>
    <w:p w14:paraId="3F98C91B" w14:textId="587DE5AA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Wymiana danych bez udziału systemów ZUS.</w:t>
      </w:r>
    </w:p>
    <w:p w14:paraId="6367E840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</w:p>
    <w:p w14:paraId="2445B81E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2 B</w:t>
      </w:r>
    </w:p>
    <w:p w14:paraId="21B51AB6" w14:textId="70E082CC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Wymiana danych bez udziału systemów ZUS.</w:t>
      </w:r>
    </w:p>
    <w:p w14:paraId="3BCE7A5B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7B38BE69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3.</w:t>
      </w:r>
    </w:p>
    <w:p w14:paraId="4AEDBBAE" w14:textId="3FE10ADB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Płatnik autoryzuje płatność w Systemie Autoryzacyjnym dla wybranej metody płatności (</w:t>
      </w:r>
      <w:proofErr w:type="spellStart"/>
      <w:r w:rsidRPr="006C6D84">
        <w:rPr>
          <w:rFonts w:asciiTheme="minorHAnsi" w:hAnsiTheme="minorHAnsi" w:cs="Courier New"/>
          <w:sz w:val="18"/>
          <w:szCs w:val="18"/>
        </w:rPr>
        <w:t>pay</w:t>
      </w:r>
      <w:proofErr w:type="spellEnd"/>
      <w:r w:rsidRPr="006C6D84">
        <w:rPr>
          <w:rFonts w:asciiTheme="minorHAnsi" w:hAnsiTheme="minorHAnsi" w:cs="Courier New"/>
          <w:sz w:val="18"/>
          <w:szCs w:val="18"/>
        </w:rPr>
        <w:t>-by-link, Blik, karta płatnicza, inna metoda płatności) .</w:t>
      </w:r>
    </w:p>
    <w:p w14:paraId="1D45CDAB" w14:textId="7006B65B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System Autoryzacyjny wysyła wynik autoryzacji do Operatora Płatności Elektronicznych i przekierowuje Płatnika do systemu Operatora Płatności Elektronicznych, następuje to automatycznie bez udziału Płatnika. System Operatora Płatności Elektronicznych wyświetla status transakcji.</w:t>
      </w:r>
    </w:p>
    <w:p w14:paraId="19EFC93A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1F078113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3 A</w:t>
      </w:r>
    </w:p>
    <w:p w14:paraId="7DEF88EB" w14:textId="1920958A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Wymiana danych bez udziału systemów ZUS.</w:t>
      </w:r>
    </w:p>
    <w:p w14:paraId="6964A976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55C60B14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4.</w:t>
      </w:r>
    </w:p>
    <w:p w14:paraId="29A3D7BB" w14:textId="1215A168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 xml:space="preserve">System Operatora Płatności Elektronicznych rejestruje status płatności i wysyła do ZUS. </w:t>
      </w:r>
    </w:p>
    <w:p w14:paraId="0D97F621" w14:textId="62DDD730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System Operatora Płatności Elektronicznych przekierowuje Płatnika do systemu ZUS, przekierowanie następuje automatycznie po upływie określonego krótkiego czasu. Widok przeglądarki wyświetlany w systemie Operatora Płatności Elektronicznych zostaje zamknięty.</w:t>
      </w:r>
    </w:p>
    <w:p w14:paraId="19CA179F" w14:textId="7395466B" w:rsidR="006C6D84" w:rsidRPr="006C6D84" w:rsidRDefault="006C6D84" w:rsidP="006A7A8A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Operator Płatności Elektronicznych wysyła Płatnikowi informacje o płatności oraz statusie autoryzacji (email).</w:t>
      </w:r>
    </w:p>
    <w:p w14:paraId="78F8FB1C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02C664E6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4 A</w:t>
      </w:r>
    </w:p>
    <w:p w14:paraId="10198B9F" w14:textId="40BB6BFC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Wymiana danych pomiędzy Operatorem Płatności Elektronicznych i ZUS.</w:t>
      </w:r>
    </w:p>
    <w:p w14:paraId="3F0E11DB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</w:p>
    <w:p w14:paraId="19CFC6CB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4 B</w:t>
      </w:r>
    </w:p>
    <w:p w14:paraId="530A111E" w14:textId="712A78C9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Wymiana danych bez udziału systemów ZUS.</w:t>
      </w:r>
    </w:p>
    <w:p w14:paraId="443F8EA7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555085F1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5.</w:t>
      </w:r>
    </w:p>
    <w:p w14:paraId="0D2F5043" w14:textId="1DAE7301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 xml:space="preserve">System ZUS wyświetla Płatnikowi status płatności, informacja o transakcji zostaje pokazana Płatnikowi w systemie ZUS (strona web, aplikacja mobilna, </w:t>
      </w:r>
      <w:proofErr w:type="spellStart"/>
      <w:r w:rsidRPr="006C6D84">
        <w:rPr>
          <w:rFonts w:asciiTheme="minorHAnsi" w:hAnsiTheme="minorHAnsi" w:cs="Courier New"/>
          <w:sz w:val="18"/>
          <w:szCs w:val="18"/>
        </w:rPr>
        <w:t>ePłatnik</w:t>
      </w:r>
      <w:proofErr w:type="spellEnd"/>
      <w:r w:rsidRPr="006C6D84">
        <w:rPr>
          <w:rFonts w:asciiTheme="minorHAnsi" w:hAnsiTheme="minorHAnsi" w:cs="Courier New"/>
          <w:sz w:val="18"/>
          <w:szCs w:val="18"/>
        </w:rPr>
        <w:t>).</w:t>
      </w:r>
    </w:p>
    <w:p w14:paraId="6B26C86B" w14:textId="77777777" w:rsidR="006C6D84" w:rsidRPr="006C6D84" w:rsidRDefault="006C6D84" w:rsidP="006C6D84">
      <w:pPr>
        <w:pStyle w:val="Zwykytekst"/>
        <w:rPr>
          <w:rFonts w:asciiTheme="minorHAnsi" w:hAnsiTheme="minorHAnsi" w:cs="Courier New"/>
          <w:sz w:val="18"/>
          <w:szCs w:val="18"/>
        </w:rPr>
      </w:pPr>
    </w:p>
    <w:p w14:paraId="49E3A5E9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b/>
          <w:sz w:val="18"/>
          <w:szCs w:val="18"/>
        </w:rPr>
      </w:pPr>
      <w:r w:rsidRPr="006C6D84">
        <w:rPr>
          <w:rFonts w:asciiTheme="minorHAnsi" w:hAnsiTheme="minorHAnsi" w:cs="Courier New"/>
          <w:b/>
          <w:sz w:val="18"/>
          <w:szCs w:val="18"/>
        </w:rPr>
        <w:t>5 A</w:t>
      </w:r>
    </w:p>
    <w:p w14:paraId="3D60AAFE" w14:textId="77777777" w:rsidR="006C6D84" w:rsidRPr="006C6D84" w:rsidRDefault="006C6D84" w:rsidP="006C6D84">
      <w:pPr>
        <w:pStyle w:val="Zwykytekst"/>
        <w:ind w:left="708"/>
        <w:rPr>
          <w:rFonts w:asciiTheme="minorHAnsi" w:hAnsiTheme="minorHAnsi" w:cs="Courier New"/>
          <w:sz w:val="18"/>
          <w:szCs w:val="18"/>
        </w:rPr>
      </w:pPr>
      <w:r w:rsidRPr="006C6D84">
        <w:rPr>
          <w:rFonts w:asciiTheme="minorHAnsi" w:hAnsiTheme="minorHAnsi" w:cs="Courier New"/>
          <w:sz w:val="18"/>
          <w:szCs w:val="18"/>
        </w:rPr>
        <w:t>Wymiana danych bez udziału systemów Operatora Płatności Elektronicznych.</w:t>
      </w:r>
    </w:p>
    <w:p w14:paraId="095F6A66" w14:textId="77777777" w:rsidR="00C7261E" w:rsidRPr="000C5496" w:rsidRDefault="00C7261E" w:rsidP="005B6F69">
      <w:pPr>
        <w:pStyle w:val="Akapitzlist"/>
        <w:tabs>
          <w:tab w:val="left" w:pos="0"/>
        </w:tabs>
        <w:spacing w:before="120" w:beforeAutospacing="0" w:after="120" w:afterAutospacing="0"/>
        <w:ind w:left="1000"/>
        <w:rPr>
          <w:rFonts w:eastAsia="Calibri"/>
          <w:sz w:val="20"/>
        </w:rPr>
      </w:pPr>
      <w:r w:rsidRPr="000C5496">
        <w:rPr>
          <w:rFonts w:eastAsia="Calibri"/>
          <w:sz w:val="20"/>
        </w:rPr>
        <w:br w:type="page"/>
      </w:r>
    </w:p>
    <w:p w14:paraId="517339E1" w14:textId="77777777" w:rsidR="00364E53" w:rsidRPr="00606C53" w:rsidRDefault="00364E53" w:rsidP="0074628B">
      <w:pPr>
        <w:pStyle w:val="Jednostka"/>
        <w:jc w:val="both"/>
        <w:rPr>
          <w:rFonts w:asciiTheme="minorHAnsi" w:hAnsiTheme="minorHAnsi"/>
          <w:b/>
          <w:color w:val="auto"/>
          <w:sz w:val="24"/>
        </w:rPr>
      </w:pPr>
    </w:p>
    <w:p w14:paraId="00237DE7" w14:textId="77777777" w:rsidR="00EE44B5" w:rsidRPr="00B97BD3" w:rsidRDefault="00E00118" w:rsidP="001752E7">
      <w:pPr>
        <w:pStyle w:val="Jednostka"/>
        <w:spacing w:after="240"/>
        <w:jc w:val="both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  <w:r w:rsidRPr="00B97BD3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 xml:space="preserve">Załącznik nr </w:t>
      </w:r>
      <w:r w:rsidR="00CC4BF7" w:rsidRPr="00B97BD3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>2</w:t>
      </w:r>
      <w:r w:rsidR="00EE44B5" w:rsidRPr="00B97BD3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 xml:space="preserve"> – Formularz odpowiedzi na zapytanie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4"/>
        <w:gridCol w:w="6338"/>
      </w:tblGrid>
      <w:tr w:rsidR="00EE44B5" w:rsidRPr="008A7CAF" w14:paraId="12F8F840" w14:textId="77777777" w:rsidTr="00B97BD3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344BEA" w14:textId="77777777" w:rsidR="00EE44B5" w:rsidRPr="00B97BD3" w:rsidRDefault="00EE44B5" w:rsidP="00B97BD3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>Dane podmiotu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AE4" w14:textId="77777777" w:rsidR="00EE44B5" w:rsidRPr="00B97BD3" w:rsidRDefault="00BD4D1B" w:rsidP="00B97B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8A7CAF" w14:paraId="7DDD357B" w14:textId="77777777" w:rsidTr="00B97BD3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10E020" w14:textId="77777777" w:rsidR="00EE44B5" w:rsidRPr="00B97BD3" w:rsidRDefault="00EE44B5" w:rsidP="00B97BD3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>Adres Wykonawcy: kod, miejscowość, ulica, nr lokalu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4FE" w14:textId="77777777" w:rsidR="00EE44B5" w:rsidRPr="00B97BD3" w:rsidRDefault="00BD4D1B" w:rsidP="00B97B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8A7CAF" w14:paraId="34DF9D43" w14:textId="77777777" w:rsidTr="00B97BD3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22B06E" w14:textId="77777777" w:rsidR="00EE44B5" w:rsidRPr="00B97BD3" w:rsidRDefault="00EE44B5" w:rsidP="00B97BD3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>Nr telefonu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BBF" w14:textId="77777777" w:rsidR="00EE44B5" w:rsidRPr="00B97BD3" w:rsidRDefault="00BD4D1B" w:rsidP="00B97B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8A7CAF" w14:paraId="23CE8BD3" w14:textId="77777777" w:rsidTr="00B97BD3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B33F8E" w14:textId="77777777" w:rsidR="00EE44B5" w:rsidRPr="00B97BD3" w:rsidRDefault="00EE44B5" w:rsidP="00B97BD3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>E-mail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727" w14:textId="77777777" w:rsidR="00EE44B5" w:rsidRPr="00B97BD3" w:rsidRDefault="00BD4D1B" w:rsidP="00B97BD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152E5A" w:rsidRPr="008A7CAF" w14:paraId="3A21DFF5" w14:textId="77777777" w:rsidTr="00B97BD3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C9E293" w14:textId="77777777" w:rsidR="00152E5A" w:rsidRPr="00B97BD3" w:rsidRDefault="00152E5A" w:rsidP="00B97BD3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z w:val="20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>REGON, NIP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32EF" w14:textId="77777777" w:rsidR="00152E5A" w:rsidRPr="008A7CAF" w:rsidRDefault="00152E5A" w:rsidP="0074628B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152E5A" w:rsidRPr="008A7CAF" w14:paraId="205DF7EE" w14:textId="77777777" w:rsidTr="00B97BD3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872635" w14:textId="55290B63" w:rsidR="00152E5A" w:rsidRPr="00B97BD3" w:rsidRDefault="00152E5A" w:rsidP="00B97BD3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z w:val="20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>Podst</w:t>
            </w:r>
            <w:r w:rsidR="00BD0D19" w:rsidRPr="00B97BD3">
              <w:rPr>
                <w:rFonts w:asciiTheme="minorHAnsi" w:eastAsiaTheme="minorEastAsia" w:hAnsiTheme="minorHAnsi" w:cstheme="minorBidi"/>
                <w:sz w:val="20"/>
              </w:rPr>
              <w:t>a</w:t>
            </w:r>
            <w:r w:rsidRPr="00B97BD3">
              <w:rPr>
                <w:rFonts w:asciiTheme="minorHAnsi" w:eastAsiaTheme="minorEastAsia" w:hAnsiTheme="minorHAnsi" w:cstheme="minorBidi"/>
                <w:sz w:val="20"/>
              </w:rPr>
              <w:t xml:space="preserve">wa prawna </w:t>
            </w:r>
            <w:r w:rsidR="00BD0D19" w:rsidRPr="00B97BD3">
              <w:rPr>
                <w:rFonts w:asciiTheme="minorHAnsi" w:eastAsiaTheme="minorEastAsia" w:hAnsiTheme="minorHAnsi" w:cstheme="minorBidi"/>
                <w:sz w:val="20"/>
              </w:rPr>
              <w:t xml:space="preserve">pozwalająca na wykonywanie usługi </w:t>
            </w:r>
            <w:r w:rsidR="00F4132F" w:rsidRPr="00B97BD3">
              <w:rPr>
                <w:rFonts w:asciiTheme="minorHAnsi" w:eastAsiaTheme="minorEastAsia" w:hAnsiTheme="minorHAnsi" w:cstheme="minorBidi"/>
                <w:sz w:val="20"/>
              </w:rPr>
              <w:t>operatora (</w:t>
            </w:r>
            <w:r w:rsidR="00BD0D19" w:rsidRPr="00B97BD3">
              <w:rPr>
                <w:rFonts w:asciiTheme="minorHAnsi" w:eastAsiaTheme="minorEastAsia" w:hAnsiTheme="minorHAnsi" w:cstheme="minorBidi"/>
                <w:sz w:val="20"/>
              </w:rPr>
              <w:t>integratora</w:t>
            </w:r>
            <w:r w:rsidR="00F4132F" w:rsidRPr="00B97BD3">
              <w:rPr>
                <w:rFonts w:asciiTheme="minorHAnsi" w:eastAsiaTheme="minorEastAsia" w:hAnsiTheme="minorHAnsi" w:cstheme="minorBidi"/>
                <w:sz w:val="20"/>
              </w:rPr>
              <w:t>)</w:t>
            </w:r>
            <w:r w:rsidR="009821E3">
              <w:rPr>
                <w:rFonts w:asciiTheme="minorHAnsi" w:eastAsiaTheme="minorEastAsia" w:hAnsiTheme="minorHAnsi" w:cstheme="minorBidi"/>
                <w:sz w:val="20"/>
              </w:rPr>
              <w:t xml:space="preserve"> </w:t>
            </w:r>
            <w:r w:rsidR="00BD0D19" w:rsidRPr="00B97BD3">
              <w:rPr>
                <w:rFonts w:asciiTheme="minorHAnsi" w:eastAsiaTheme="minorEastAsia" w:hAnsiTheme="minorHAnsi" w:cstheme="minorBidi"/>
                <w:sz w:val="20"/>
              </w:rPr>
              <w:t>płatności</w:t>
            </w:r>
            <w:r w:rsidR="00F4132F" w:rsidRPr="00B97BD3">
              <w:rPr>
                <w:rFonts w:asciiTheme="minorHAnsi" w:eastAsiaTheme="minorEastAsia" w:hAnsiTheme="minorHAnsi" w:cstheme="minorBidi"/>
                <w:sz w:val="20"/>
              </w:rPr>
              <w:t xml:space="preserve"> elektronicznych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BD5" w14:textId="77777777" w:rsidR="00152E5A" w:rsidRPr="008A7CAF" w:rsidRDefault="00152E5A" w:rsidP="0074628B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BD0D19" w:rsidRPr="008A7CAF" w14:paraId="289FF446" w14:textId="77777777" w:rsidTr="00B97BD3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97C37E" w14:textId="77777777" w:rsidR="00BD0D19" w:rsidRPr="00B97BD3" w:rsidRDefault="00BD0D19" w:rsidP="00B97BD3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z w:val="20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 xml:space="preserve">Data uzyskania uprawnień pozwalających na wykonywanie usługi </w:t>
            </w:r>
            <w:r w:rsidR="00F4132F" w:rsidRPr="00B97BD3">
              <w:rPr>
                <w:rFonts w:asciiTheme="minorHAnsi" w:eastAsiaTheme="minorEastAsia" w:hAnsiTheme="minorHAnsi" w:cstheme="minorBidi"/>
                <w:sz w:val="20"/>
              </w:rPr>
              <w:t>operatora (</w:t>
            </w:r>
            <w:r w:rsidRPr="00B97BD3">
              <w:rPr>
                <w:rFonts w:asciiTheme="minorHAnsi" w:eastAsiaTheme="minorEastAsia" w:hAnsiTheme="minorHAnsi" w:cstheme="minorBidi"/>
                <w:sz w:val="20"/>
              </w:rPr>
              <w:t>integratora</w:t>
            </w:r>
            <w:r w:rsidR="00F4132F" w:rsidRPr="00B97BD3">
              <w:rPr>
                <w:rFonts w:asciiTheme="minorHAnsi" w:eastAsiaTheme="minorEastAsia" w:hAnsiTheme="minorHAnsi" w:cstheme="minorBidi"/>
                <w:sz w:val="20"/>
              </w:rPr>
              <w:t>)</w:t>
            </w:r>
            <w:r w:rsidRPr="00B97BD3">
              <w:rPr>
                <w:rFonts w:asciiTheme="minorHAnsi" w:eastAsiaTheme="minorEastAsia" w:hAnsiTheme="minorHAnsi" w:cstheme="minorBidi"/>
                <w:sz w:val="20"/>
              </w:rPr>
              <w:t xml:space="preserve"> płatności</w:t>
            </w:r>
            <w:r w:rsidR="00F4132F" w:rsidRPr="00B97BD3">
              <w:rPr>
                <w:rFonts w:asciiTheme="minorHAnsi" w:eastAsiaTheme="minorEastAsia" w:hAnsiTheme="minorHAnsi" w:cstheme="minorBidi"/>
                <w:sz w:val="20"/>
              </w:rPr>
              <w:t xml:space="preserve"> elektronicznych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670" w14:textId="77777777" w:rsidR="00BD0D19" w:rsidRPr="008A7CAF" w:rsidRDefault="00BD0D19" w:rsidP="0074628B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BD0D19" w:rsidRPr="008A7CAF" w14:paraId="4EF18CC3" w14:textId="77777777" w:rsidTr="00B97BD3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0CABED" w14:textId="65ECEAAB" w:rsidR="00BD0D19" w:rsidRPr="00B97BD3" w:rsidRDefault="00BD0D19" w:rsidP="00B97BD3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z w:val="20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>nr rejestru/zezwolenia</w:t>
            </w:r>
            <w:r w:rsidR="008210A7">
              <w:rPr>
                <w:rFonts w:asciiTheme="minorHAnsi" w:eastAsiaTheme="minorEastAsia" w:hAnsiTheme="minorHAnsi" w:cstheme="minorBidi"/>
                <w:sz w:val="20"/>
              </w:rPr>
              <w:t xml:space="preserve"> KNF (lub innego organu wydającego – proszę wskazać</w:t>
            </w:r>
            <w:r w:rsidR="00F4132F" w:rsidRPr="00B97BD3">
              <w:rPr>
                <w:rFonts w:asciiTheme="minorHAnsi" w:eastAsiaTheme="minorEastAsia" w:hAnsiTheme="minorHAnsi" w:cstheme="minorBidi"/>
                <w:sz w:val="20"/>
              </w:rPr>
              <w:t>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EFA" w14:textId="77777777" w:rsidR="00BD0D19" w:rsidRPr="008A7CAF" w:rsidRDefault="00BD0D19" w:rsidP="0074628B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</w:tbl>
    <w:p w14:paraId="6657360E" w14:textId="77777777" w:rsidR="00EE44B5" w:rsidRPr="00B97BD3" w:rsidRDefault="00EE44B5" w:rsidP="00B97BD3">
      <w:pPr>
        <w:spacing w:before="0" w:beforeAutospacing="0" w:after="0" w:afterAutospacing="0"/>
        <w:ind w:left="4248" w:firstLine="708"/>
        <w:rPr>
          <w:rFonts w:asciiTheme="minorHAnsi" w:eastAsiaTheme="minorEastAsia" w:hAnsiTheme="minorHAnsi" w:cstheme="minorBidi"/>
          <w:b/>
          <w:bCs/>
          <w:sz w:val="20"/>
        </w:rPr>
      </w:pPr>
      <w:r w:rsidRPr="00B97BD3">
        <w:rPr>
          <w:rFonts w:asciiTheme="minorHAnsi" w:eastAsiaTheme="minorEastAsia" w:hAnsiTheme="minorHAnsi" w:cstheme="minorBidi"/>
          <w:b/>
          <w:bCs/>
          <w:sz w:val="20"/>
        </w:rPr>
        <w:t>Zakład Ubezpieczeń Społecznych</w:t>
      </w:r>
    </w:p>
    <w:p w14:paraId="36CAF948" w14:textId="77777777" w:rsidR="00EE44B5" w:rsidRPr="00B97BD3" w:rsidRDefault="00EE44B5" w:rsidP="00B97BD3">
      <w:pPr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0"/>
        </w:rPr>
      </w:pP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B97BD3">
        <w:rPr>
          <w:rFonts w:asciiTheme="minorHAnsi" w:eastAsiaTheme="minorEastAsia" w:hAnsiTheme="minorHAnsi" w:cstheme="minorBidi"/>
          <w:b/>
          <w:bCs/>
          <w:sz w:val="20"/>
        </w:rPr>
        <w:t>ul. Szamocka 3, 5</w:t>
      </w:r>
    </w:p>
    <w:p w14:paraId="48305EC0" w14:textId="77777777" w:rsidR="00EE44B5" w:rsidRPr="00B97BD3" w:rsidRDefault="00EE44B5" w:rsidP="00B97BD3">
      <w:pPr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0"/>
        </w:rPr>
      </w:pP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8A7CAF">
        <w:rPr>
          <w:rFonts w:asciiTheme="minorHAnsi" w:hAnsiTheme="minorHAnsi"/>
          <w:b/>
          <w:sz w:val="20"/>
        </w:rPr>
        <w:tab/>
      </w:r>
      <w:r w:rsidRPr="00B97BD3">
        <w:rPr>
          <w:rFonts w:asciiTheme="minorHAnsi" w:eastAsiaTheme="minorEastAsia" w:hAnsiTheme="minorHAnsi" w:cstheme="minorBidi"/>
          <w:b/>
          <w:bCs/>
          <w:sz w:val="20"/>
        </w:rPr>
        <w:t>01-748 Warszawa</w:t>
      </w:r>
    </w:p>
    <w:p w14:paraId="4A897309" w14:textId="77777777" w:rsidR="00EE44B5" w:rsidRPr="00B97BD3" w:rsidRDefault="00EE44B5">
      <w:pPr>
        <w:rPr>
          <w:rFonts w:asciiTheme="minorHAnsi" w:eastAsiaTheme="minorEastAsia" w:hAnsiTheme="minorHAnsi" w:cstheme="minorBidi"/>
          <w:b/>
          <w:bCs/>
          <w:sz w:val="20"/>
        </w:rPr>
      </w:pPr>
      <w:r w:rsidRPr="00B97BD3">
        <w:rPr>
          <w:rFonts w:asciiTheme="minorHAnsi" w:eastAsiaTheme="minorEastAsia" w:hAnsiTheme="minorHAnsi" w:cstheme="minorBidi"/>
          <w:b/>
          <w:bCs/>
          <w:sz w:val="20"/>
        </w:rPr>
        <w:t>FORMULARZ ODPOWIEDZI NA ZAPYTANIE O INFORMACJĘ</w:t>
      </w:r>
    </w:p>
    <w:p w14:paraId="18CB2A38" w14:textId="6EB1C46A" w:rsidR="00EE44B5" w:rsidRDefault="00EE44B5" w:rsidP="52483B5C">
      <w:pPr>
        <w:pStyle w:val="Miejsce-Data"/>
        <w:tabs>
          <w:tab w:val="left" w:pos="6521"/>
        </w:tabs>
        <w:spacing w:after="0" w:afterAutospacing="0"/>
        <w:ind w:right="141"/>
        <w:jc w:val="both"/>
      </w:pPr>
      <w:r w:rsidRPr="008A7CAF">
        <w:t>W odpo</w:t>
      </w:r>
      <w:r w:rsidR="007635BE">
        <w:t>wiedzi na Zapytanie o informacje</w:t>
      </w:r>
      <w:r w:rsidRPr="008A7CAF">
        <w:t xml:space="preserve"> dotyczące </w:t>
      </w:r>
      <w:r w:rsidR="00685C9A" w:rsidRPr="002C7C0B">
        <w:rPr>
          <w:b/>
          <w:bCs/>
        </w:rPr>
        <w:t xml:space="preserve">wymagań funkcjonalnych i technicznych </w:t>
      </w:r>
      <w:r w:rsidR="00C07592" w:rsidRPr="002C7C0B">
        <w:rPr>
          <w:b/>
          <w:bCs/>
        </w:rPr>
        <w:t>w powiązaniu z przedmiotem zamówienia, kryteriami kwalifikacji i kryteriami oceny ofert</w:t>
      </w:r>
      <w:r w:rsidR="00C07592" w:rsidRPr="002C7C0B" w:rsidDel="00685C9A">
        <w:rPr>
          <w:b/>
          <w:bCs/>
        </w:rPr>
        <w:t xml:space="preserve"> </w:t>
      </w:r>
      <w:r w:rsidR="00E81817" w:rsidRPr="002C7C0B">
        <w:rPr>
          <w:b/>
          <w:bCs/>
        </w:rPr>
        <w:t xml:space="preserve">związanych ze świadczeniem usługi </w:t>
      </w:r>
      <w:bookmarkStart w:id="0" w:name="_GoBack"/>
      <w:r w:rsidR="00E81817" w:rsidRPr="002C7C0B">
        <w:rPr>
          <w:b/>
          <w:bCs/>
        </w:rPr>
        <w:t>integr</w:t>
      </w:r>
      <w:bookmarkEnd w:id="0"/>
      <w:r w:rsidR="00E81817" w:rsidRPr="002C7C0B">
        <w:rPr>
          <w:b/>
          <w:bCs/>
        </w:rPr>
        <w:t>acji płatności elektronicznych na rzecz Z</w:t>
      </w:r>
      <w:r w:rsidR="35087260" w:rsidRPr="002C7C0B">
        <w:rPr>
          <w:b/>
          <w:bCs/>
        </w:rPr>
        <w:t>akładu</w:t>
      </w:r>
      <w:r w:rsidR="00E81817" w:rsidRPr="002C7C0B">
        <w:rPr>
          <w:b/>
          <w:bCs/>
        </w:rPr>
        <w:t xml:space="preserve"> w zakresie umożliwiającym</w:t>
      </w:r>
      <w:r w:rsidR="00562490" w:rsidRPr="002C7C0B">
        <w:rPr>
          <w:b/>
          <w:bCs/>
        </w:rPr>
        <w:t xml:space="preserve"> </w:t>
      </w:r>
      <w:r w:rsidR="007635BE" w:rsidRPr="002C7C0B">
        <w:rPr>
          <w:b/>
          <w:bCs/>
        </w:rPr>
        <w:t xml:space="preserve">obsługę pojedynczych płatności realizowanych z tytułu składek ubezpieczeniowych </w:t>
      </w:r>
      <w:r w:rsidR="00F903EA" w:rsidRPr="002C7C0B">
        <w:rPr>
          <w:b/>
          <w:bCs/>
        </w:rPr>
        <w:t xml:space="preserve">bezpośrednio </w:t>
      </w:r>
      <w:r w:rsidR="007635BE" w:rsidRPr="002C7C0B">
        <w:rPr>
          <w:b/>
          <w:bCs/>
        </w:rPr>
        <w:t>na indywidualne numery rachunków składkowych (NRS)</w:t>
      </w:r>
      <w:r w:rsidR="00562490" w:rsidRPr="002C7C0B">
        <w:rPr>
          <w:b/>
          <w:bCs/>
        </w:rPr>
        <w:t xml:space="preserve"> </w:t>
      </w:r>
      <w:r w:rsidRPr="008A7CAF">
        <w:t>przedstawiam</w:t>
      </w:r>
      <w:r w:rsidR="00653402">
        <w:t>y</w:t>
      </w:r>
      <w:r w:rsidRPr="008A7CAF">
        <w:t xml:space="preserve"> poniższe informacje</w:t>
      </w:r>
      <w:r w:rsidR="00562490" w:rsidRPr="35087260">
        <w:t>:</w:t>
      </w:r>
    </w:p>
    <w:p w14:paraId="246DAC34" w14:textId="77777777" w:rsidR="00562490" w:rsidRPr="008A7CAF" w:rsidRDefault="00562490" w:rsidP="0074628B">
      <w:pPr>
        <w:pStyle w:val="Miejsce-Data"/>
        <w:tabs>
          <w:tab w:val="left" w:pos="6521"/>
        </w:tabs>
        <w:spacing w:after="0" w:afterAutospacing="0"/>
        <w:ind w:right="141"/>
        <w:jc w:val="both"/>
      </w:pPr>
    </w:p>
    <w:p w14:paraId="1DC85846" w14:textId="77777777" w:rsidR="00EE44B5" w:rsidRPr="002C7C0B" w:rsidRDefault="00EE44B5" w:rsidP="00F946BF">
      <w:pPr>
        <w:pStyle w:val="Akapitzlist"/>
        <w:numPr>
          <w:ilvl w:val="0"/>
          <w:numId w:val="10"/>
        </w:numPr>
        <w:spacing w:before="0" w:beforeAutospacing="0" w:after="200" w:afterAutospacing="0"/>
        <w:rPr>
          <w:i/>
          <w:iCs/>
          <w:sz w:val="20"/>
          <w:szCs w:val="20"/>
        </w:rPr>
      </w:pPr>
      <w:r w:rsidRPr="002C7C0B">
        <w:rPr>
          <w:i/>
          <w:iCs/>
          <w:sz w:val="20"/>
          <w:szCs w:val="20"/>
        </w:rPr>
        <w:t>Poniższe informacje (*wybrać właściwe*):</w:t>
      </w:r>
    </w:p>
    <w:p w14:paraId="1C80217F" w14:textId="77777777" w:rsidR="00EE44B5" w:rsidRPr="002C7C0B" w:rsidRDefault="00EE44B5" w:rsidP="00F946BF">
      <w:pPr>
        <w:pStyle w:val="Akapitzlist"/>
        <w:numPr>
          <w:ilvl w:val="1"/>
          <w:numId w:val="10"/>
        </w:numPr>
        <w:spacing w:before="0" w:beforeAutospacing="0" w:after="200" w:afterAutospacing="0"/>
        <w:rPr>
          <w:i/>
          <w:iCs/>
          <w:sz w:val="20"/>
          <w:szCs w:val="20"/>
        </w:rPr>
      </w:pPr>
      <w:r w:rsidRPr="002C7C0B">
        <w:rPr>
          <w:i/>
          <w:iCs/>
          <w:sz w:val="20"/>
          <w:szCs w:val="20"/>
        </w:rPr>
        <w:t>*zawierają informacje stanowiące tajemnicę przedsiębiorstwa w rozumieniu przepisów o zwalczaniu nieuczciwej konkurencji i nie mogą być ujawniane innym podmiotom</w:t>
      </w:r>
      <w:r w:rsidR="003211F3" w:rsidRPr="002C7C0B">
        <w:rPr>
          <w:i/>
          <w:iCs/>
          <w:sz w:val="20"/>
          <w:szCs w:val="20"/>
        </w:rPr>
        <w:t>;</w:t>
      </w:r>
      <w:r w:rsidRPr="002C7C0B">
        <w:rPr>
          <w:i/>
          <w:iCs/>
          <w:sz w:val="20"/>
          <w:szCs w:val="20"/>
        </w:rPr>
        <w:t xml:space="preserve">  </w:t>
      </w:r>
    </w:p>
    <w:p w14:paraId="11C05554" w14:textId="77777777" w:rsidR="00EE44B5" w:rsidRPr="002C7C0B" w:rsidRDefault="00EE44B5" w:rsidP="00F946BF">
      <w:pPr>
        <w:pStyle w:val="Akapitzlist"/>
        <w:numPr>
          <w:ilvl w:val="1"/>
          <w:numId w:val="10"/>
        </w:numPr>
        <w:spacing w:before="0" w:beforeAutospacing="0" w:after="200" w:afterAutospacing="0"/>
        <w:rPr>
          <w:i/>
          <w:iCs/>
          <w:sz w:val="20"/>
          <w:szCs w:val="20"/>
        </w:rPr>
      </w:pPr>
      <w:r w:rsidRPr="002C7C0B">
        <w:rPr>
          <w:i/>
          <w:iCs/>
          <w:sz w:val="20"/>
          <w:szCs w:val="20"/>
        </w:rPr>
        <w:t>*nie zawierają informacji stanowiące tajemnicę przedsiębi</w:t>
      </w:r>
      <w:r w:rsidR="00CA1E5B" w:rsidRPr="002C7C0B">
        <w:rPr>
          <w:i/>
          <w:iCs/>
          <w:sz w:val="20"/>
          <w:szCs w:val="20"/>
        </w:rPr>
        <w:t>orstwa w rozumieniu przepisów o </w:t>
      </w:r>
      <w:r w:rsidRPr="002C7C0B">
        <w:rPr>
          <w:i/>
          <w:iCs/>
          <w:sz w:val="20"/>
          <w:szCs w:val="20"/>
        </w:rPr>
        <w:t>zwalczaniu nieuczciwej konkurencji i mogą być ujawniane innym podmiotom.</w:t>
      </w:r>
    </w:p>
    <w:p w14:paraId="4F0135B7" w14:textId="77777777" w:rsidR="00862356" w:rsidRPr="008A7CAF" w:rsidRDefault="00862356" w:rsidP="0074628B">
      <w:pPr>
        <w:pStyle w:val="Akapitzlist"/>
        <w:spacing w:before="0" w:beforeAutospacing="0" w:after="200" w:afterAutospacing="0"/>
        <w:ind w:left="1080"/>
        <w:rPr>
          <w:sz w:val="20"/>
        </w:rPr>
      </w:pPr>
    </w:p>
    <w:p w14:paraId="4326FFCD" w14:textId="205F628A" w:rsidR="00862356" w:rsidRPr="00F946BF" w:rsidRDefault="00862356" w:rsidP="00F946BF">
      <w:pPr>
        <w:pStyle w:val="Akapitzlist"/>
        <w:spacing w:before="0" w:beforeAutospacing="0" w:after="200" w:afterAutospacing="0"/>
        <w:ind w:left="426"/>
        <w:rPr>
          <w:sz w:val="20"/>
          <w:szCs w:val="20"/>
        </w:rPr>
      </w:pPr>
      <w:r w:rsidRPr="002C7C0B">
        <w:rPr>
          <w:b/>
          <w:bCs/>
          <w:sz w:val="20"/>
          <w:szCs w:val="20"/>
        </w:rPr>
        <w:t>UWAGA</w:t>
      </w:r>
      <w:r w:rsidRPr="002C7C0B">
        <w:rPr>
          <w:sz w:val="20"/>
          <w:szCs w:val="20"/>
        </w:rPr>
        <w:t>: w przypadku gdy Wykonawca nie zaznaczy żadnej z ww. opcji, Z</w:t>
      </w:r>
      <w:r w:rsidR="35087260" w:rsidRPr="002C7C0B">
        <w:rPr>
          <w:sz w:val="20"/>
          <w:szCs w:val="20"/>
        </w:rPr>
        <w:t>akła</w:t>
      </w:r>
      <w:r w:rsidR="6BB6978A" w:rsidRPr="002C7C0B">
        <w:rPr>
          <w:sz w:val="20"/>
          <w:szCs w:val="20"/>
        </w:rPr>
        <w:t>d</w:t>
      </w:r>
      <w:r w:rsidRPr="002C7C0B">
        <w:rPr>
          <w:sz w:val="20"/>
          <w:szCs w:val="20"/>
        </w:rPr>
        <w:t xml:space="preserve"> przyjmie, że Wykonawca nie zastrzega przekazanych informacji jako stanowiących tajemnicę przedsiębiorstwa, co w konsekwencji oznaczać będzie, że takie informacje będą udostępnianie przez Z</w:t>
      </w:r>
      <w:r w:rsidR="6BB6978A" w:rsidRPr="002C7C0B">
        <w:rPr>
          <w:sz w:val="20"/>
          <w:szCs w:val="20"/>
        </w:rPr>
        <w:t>akład</w:t>
      </w:r>
      <w:r w:rsidRPr="002C7C0B">
        <w:rPr>
          <w:sz w:val="20"/>
          <w:szCs w:val="20"/>
        </w:rPr>
        <w:t xml:space="preserve"> w trybie dostępu do informacji publicznej, na stosowny wniosek innych podmiotów.  </w:t>
      </w:r>
    </w:p>
    <w:p w14:paraId="2F006DB4" w14:textId="77777777" w:rsidR="00D62CC8" w:rsidRDefault="00D62CC8" w:rsidP="0074628B">
      <w:pPr>
        <w:pStyle w:val="Akapitzlist"/>
        <w:spacing w:before="0" w:beforeAutospacing="0" w:after="200" w:afterAutospacing="0"/>
        <w:ind w:left="426"/>
        <w:rPr>
          <w:sz w:val="20"/>
        </w:rPr>
      </w:pPr>
    </w:p>
    <w:p w14:paraId="2A77437B" w14:textId="77777777" w:rsidR="006A7A8A" w:rsidRDefault="006A7A8A" w:rsidP="0074628B">
      <w:pPr>
        <w:pStyle w:val="Akapitzlist"/>
        <w:spacing w:before="0" w:beforeAutospacing="0" w:after="200" w:afterAutospacing="0"/>
        <w:ind w:left="426"/>
        <w:rPr>
          <w:sz w:val="20"/>
        </w:rPr>
      </w:pPr>
    </w:p>
    <w:p w14:paraId="3C649E06" w14:textId="77777777" w:rsidR="006A7A8A" w:rsidRDefault="006A7A8A" w:rsidP="0074628B">
      <w:pPr>
        <w:pStyle w:val="Akapitzlist"/>
        <w:spacing w:before="0" w:beforeAutospacing="0" w:after="200" w:afterAutospacing="0"/>
        <w:ind w:left="426"/>
        <w:rPr>
          <w:sz w:val="20"/>
        </w:rPr>
      </w:pPr>
    </w:p>
    <w:p w14:paraId="7B0F2BEF" w14:textId="77777777" w:rsidR="006A7A8A" w:rsidRDefault="006A7A8A" w:rsidP="0074628B">
      <w:pPr>
        <w:pStyle w:val="Akapitzlist"/>
        <w:spacing w:before="0" w:beforeAutospacing="0" w:after="200" w:afterAutospacing="0"/>
        <w:ind w:left="426"/>
        <w:rPr>
          <w:sz w:val="20"/>
        </w:rPr>
      </w:pPr>
    </w:p>
    <w:p w14:paraId="10157546" w14:textId="77777777" w:rsidR="006A7A8A" w:rsidRDefault="006A7A8A" w:rsidP="0074628B">
      <w:pPr>
        <w:pStyle w:val="Akapitzlist"/>
        <w:spacing w:before="0" w:beforeAutospacing="0" w:after="200" w:afterAutospacing="0"/>
        <w:ind w:left="426"/>
        <w:rPr>
          <w:sz w:val="20"/>
        </w:rPr>
      </w:pPr>
    </w:p>
    <w:p w14:paraId="2240C53D" w14:textId="77777777" w:rsidR="006A7A8A" w:rsidRDefault="006A7A8A" w:rsidP="0074628B">
      <w:pPr>
        <w:pStyle w:val="Akapitzlist"/>
        <w:spacing w:before="0" w:beforeAutospacing="0" w:after="200" w:afterAutospacing="0"/>
        <w:ind w:left="426"/>
        <w:rPr>
          <w:sz w:val="20"/>
        </w:rPr>
      </w:pPr>
    </w:p>
    <w:p w14:paraId="65073BD2" w14:textId="77777777" w:rsidR="006A7A8A" w:rsidRPr="008A7CAF" w:rsidRDefault="006A7A8A" w:rsidP="0074628B">
      <w:pPr>
        <w:pStyle w:val="Akapitzlist"/>
        <w:spacing w:before="0" w:beforeAutospacing="0" w:after="200" w:afterAutospacing="0"/>
        <w:ind w:left="426"/>
        <w:rPr>
          <w:sz w:val="20"/>
        </w:rPr>
      </w:pPr>
    </w:p>
    <w:p w14:paraId="797CEF68" w14:textId="099ECF7E" w:rsidR="000446D1" w:rsidRPr="006A7A8A" w:rsidRDefault="00F10267" w:rsidP="000446D1">
      <w:pPr>
        <w:pStyle w:val="Akapitzlist"/>
        <w:numPr>
          <w:ilvl w:val="0"/>
          <w:numId w:val="10"/>
        </w:numPr>
        <w:spacing w:before="0" w:beforeAutospacing="0" w:after="200" w:afterAutospacing="0"/>
        <w:rPr>
          <w:b/>
          <w:bCs/>
          <w:sz w:val="20"/>
          <w:szCs w:val="20"/>
        </w:rPr>
      </w:pPr>
      <w:r w:rsidRPr="006A7A8A">
        <w:rPr>
          <w:b/>
          <w:bCs/>
          <w:sz w:val="20"/>
          <w:szCs w:val="20"/>
        </w:rPr>
        <w:lastRenderedPageBreak/>
        <w:t>Informacja o minimalnych wymaganiach</w:t>
      </w:r>
      <w:r w:rsidR="00D33984" w:rsidRPr="006A7A8A">
        <w:rPr>
          <w:b/>
          <w:bCs/>
          <w:sz w:val="20"/>
          <w:szCs w:val="20"/>
        </w:rPr>
        <w:t xml:space="preserve"> – do potwierdzenia lub </w:t>
      </w:r>
      <w:r w:rsidR="00562490" w:rsidRPr="006A7A8A">
        <w:rPr>
          <w:b/>
          <w:bCs/>
          <w:sz w:val="20"/>
          <w:szCs w:val="20"/>
        </w:rPr>
        <w:t>skomentowania</w:t>
      </w:r>
      <w:r w:rsidR="00D33984" w:rsidRPr="006A7A8A">
        <w:rPr>
          <w:b/>
          <w:bCs/>
          <w:sz w:val="20"/>
          <w:szCs w:val="20"/>
        </w:rPr>
        <w:t xml:space="preserve">, </w:t>
      </w:r>
      <w:r w:rsidR="00314CF4">
        <w:rPr>
          <w:b/>
          <w:bCs/>
          <w:sz w:val="20"/>
          <w:szCs w:val="20"/>
        </w:rPr>
        <w:t xml:space="preserve">w szczególności </w:t>
      </w:r>
      <w:r w:rsidR="00D33984" w:rsidRPr="006A7A8A">
        <w:rPr>
          <w:b/>
          <w:bCs/>
          <w:sz w:val="20"/>
          <w:szCs w:val="20"/>
        </w:rPr>
        <w:t>jeżeli występuje problem przy danym wymogu</w:t>
      </w:r>
      <w:r w:rsidR="00562490" w:rsidRPr="006A7A8A">
        <w:rPr>
          <w:b/>
          <w:bCs/>
          <w:sz w:val="20"/>
          <w:szCs w:val="20"/>
        </w:rPr>
        <w:t xml:space="preserve"> (wyjaśnienia mogą być udzielone w poniższej tabelce lub opisane w odrębnym dokumencie)</w:t>
      </w:r>
    </w:p>
    <w:tbl>
      <w:tblPr>
        <w:tblStyle w:val="Tabela-Siatka2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5310"/>
        <w:gridCol w:w="4402"/>
      </w:tblGrid>
      <w:tr w:rsidR="001F0EB1" w:rsidRPr="001F0EB1" w14:paraId="471A47C7" w14:textId="77777777" w:rsidTr="006A7A8A">
        <w:tc>
          <w:tcPr>
            <w:tcW w:w="5310" w:type="dxa"/>
            <w:shd w:val="clear" w:color="auto" w:fill="BFBFBF" w:themeFill="background1" w:themeFillShade="BF"/>
          </w:tcPr>
          <w:p w14:paraId="402A8703" w14:textId="77777777" w:rsidR="001F0EB1" w:rsidRPr="00B97BD3" w:rsidRDefault="00F10267" w:rsidP="00B97BD3">
            <w:pPr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  <w:t>Zakres informacji</w:t>
            </w:r>
          </w:p>
        </w:tc>
        <w:tc>
          <w:tcPr>
            <w:tcW w:w="4402" w:type="dxa"/>
            <w:shd w:val="clear" w:color="auto" w:fill="BFBFBF" w:themeFill="background1" w:themeFillShade="BF"/>
          </w:tcPr>
          <w:p w14:paraId="35796707" w14:textId="77777777" w:rsidR="001F0EB1" w:rsidRPr="00B97BD3" w:rsidRDefault="00562490" w:rsidP="00B97BD3">
            <w:pPr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  <w:t>Komentarze i wyjaśnienia</w:t>
            </w:r>
          </w:p>
        </w:tc>
      </w:tr>
      <w:tr w:rsidR="001F0EB1" w:rsidRPr="001F0EB1" w14:paraId="25A88C88" w14:textId="77777777" w:rsidTr="614A93A6">
        <w:trPr>
          <w:trHeight w:val="1549"/>
        </w:trPr>
        <w:tc>
          <w:tcPr>
            <w:tcW w:w="5310" w:type="dxa"/>
          </w:tcPr>
          <w:p w14:paraId="5493873D" w14:textId="6F40E832" w:rsidR="001F0EB1" w:rsidRPr="00B97BD3" w:rsidRDefault="001F0EB1" w:rsidP="00B97BD3">
            <w:pPr>
              <w:numPr>
                <w:ilvl w:val="0"/>
                <w:numId w:val="45"/>
              </w:numPr>
              <w:spacing w:before="0" w:beforeAutospacing="0" w:after="0" w:afterAutospacing="0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Minimalne wymagania techniczne </w:t>
            </w:r>
            <w:r w:rsidR="00E84CEE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w zakresie wymiany komunikatów pomiędzy Koncesjonariuszem a Zamawiającym</w:t>
            </w:r>
            <w:r w:rsidR="00CC6FE7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(proszę podać)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:</w:t>
            </w:r>
          </w:p>
          <w:p w14:paraId="2B5D678E" w14:textId="4C41AC14" w:rsidR="001F0EB1" w:rsidRPr="00B97BD3" w:rsidRDefault="0072206D" w:rsidP="001752E7">
            <w:pPr>
              <w:numPr>
                <w:ilvl w:val="0"/>
                <w:numId w:val="46"/>
              </w:numPr>
              <w:spacing w:before="0" w:beforeAutospacing="0" w:after="0" w:afterAutospacing="0"/>
              <w:ind w:left="873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z</w:t>
            </w:r>
            <w:r w:rsidR="001F0EB1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alecany protokół komunikacji (HTTP, HTTPS)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,</w:t>
            </w:r>
          </w:p>
          <w:p w14:paraId="67BE3891" w14:textId="0E735362" w:rsidR="001F0EB1" w:rsidRPr="00B97BD3" w:rsidRDefault="0072206D" w:rsidP="001752E7">
            <w:pPr>
              <w:numPr>
                <w:ilvl w:val="0"/>
                <w:numId w:val="46"/>
              </w:numPr>
              <w:spacing w:before="0" w:beforeAutospacing="0" w:after="0" w:afterAutospacing="0"/>
              <w:ind w:left="873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z</w:t>
            </w:r>
            <w:r w:rsidR="001F0EB1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alecany protokół szyfrowania oraz minimalna długość klucza szyfrowania (TLS, inny)</w:t>
            </w:r>
          </w:p>
        </w:tc>
        <w:tc>
          <w:tcPr>
            <w:tcW w:w="4402" w:type="dxa"/>
          </w:tcPr>
          <w:p w14:paraId="147426C9" w14:textId="77777777" w:rsidR="001F0EB1" w:rsidRPr="00B97BD3" w:rsidRDefault="001F0EB1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F0EB1" w:rsidRPr="001F0EB1" w14:paraId="6AA7062D" w14:textId="77777777" w:rsidTr="614A93A6">
        <w:trPr>
          <w:trHeight w:val="840"/>
        </w:trPr>
        <w:tc>
          <w:tcPr>
            <w:tcW w:w="5310" w:type="dxa"/>
          </w:tcPr>
          <w:p w14:paraId="0DA8146A" w14:textId="7208CA96" w:rsidR="001F0EB1" w:rsidRPr="00B97BD3" w:rsidRDefault="00D33984" w:rsidP="00B97BD3">
            <w:pPr>
              <w:numPr>
                <w:ilvl w:val="0"/>
                <w:numId w:val="45"/>
              </w:numPr>
              <w:spacing w:before="0" w:beforeAutospacing="0" w:after="0" w:afterAutospacing="0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Konieczność r</w:t>
            </w:r>
            <w:r w:rsidR="001F0EB1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ealizacji transakcji na 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indywidualny </w:t>
            </w:r>
            <w:r w:rsidR="001F0EB1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rachunek Płatnika</w:t>
            </w:r>
            <w:r w:rsidR="00F10267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(</w:t>
            </w:r>
            <w:r w:rsidR="00F10267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NRS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)</w:t>
            </w:r>
            <w:r w:rsidR="00F10267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prowadzony w NBP</w:t>
            </w:r>
            <w:r w:rsidR="001F0EB1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(</w:t>
            </w: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usługa typu </w:t>
            </w:r>
            <w:r w:rsidR="001F0EB1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Mass </w:t>
            </w:r>
            <w:proofErr w:type="spellStart"/>
            <w:r w:rsidR="001F0EB1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Collect</w:t>
            </w:r>
            <w:proofErr w:type="spellEnd"/>
            <w:r w:rsidR="001F0EB1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)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.</w:t>
            </w:r>
            <w:r w:rsidR="00E84CEE" w:rsidRPr="00B97BD3" w:rsidDel="00E84CEE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</w:t>
            </w:r>
          </w:p>
        </w:tc>
        <w:tc>
          <w:tcPr>
            <w:tcW w:w="4402" w:type="dxa"/>
          </w:tcPr>
          <w:p w14:paraId="79ABA10F" w14:textId="77777777" w:rsidR="001F0EB1" w:rsidRPr="00B97BD3" w:rsidRDefault="001F0EB1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E84CEE" w:rsidRPr="001F0EB1" w14:paraId="72951603" w14:textId="77777777" w:rsidTr="614A93A6">
        <w:trPr>
          <w:trHeight w:val="808"/>
        </w:trPr>
        <w:tc>
          <w:tcPr>
            <w:tcW w:w="5310" w:type="dxa"/>
          </w:tcPr>
          <w:p w14:paraId="78E3E7B8" w14:textId="77777777" w:rsidR="00E84CEE" w:rsidRPr="00B97BD3" w:rsidRDefault="00D33984" w:rsidP="00B97BD3">
            <w:pPr>
              <w:numPr>
                <w:ilvl w:val="0"/>
                <w:numId w:val="45"/>
              </w:numPr>
              <w:spacing w:before="0" w:beforeAutospacing="0" w:after="0" w:afterAutospacing="0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Konieczność </w:t>
            </w:r>
            <w:r w:rsidR="00E84CEE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realizacji pojedynczej transakcji najbliższą sesją rozliczeniową</w:t>
            </w: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odpowiednią dla danej metody płatności </w:t>
            </w:r>
          </w:p>
        </w:tc>
        <w:tc>
          <w:tcPr>
            <w:tcW w:w="4402" w:type="dxa"/>
          </w:tcPr>
          <w:p w14:paraId="575360E0" w14:textId="77777777" w:rsidR="00E84CEE" w:rsidRPr="00B97BD3" w:rsidRDefault="00E84CEE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F0EB1" w:rsidRPr="001F0EB1" w14:paraId="78033685" w14:textId="77777777" w:rsidTr="614A93A6">
        <w:trPr>
          <w:trHeight w:val="2334"/>
        </w:trPr>
        <w:tc>
          <w:tcPr>
            <w:tcW w:w="5310" w:type="dxa"/>
          </w:tcPr>
          <w:p w14:paraId="60BF761F" w14:textId="4F607DC5" w:rsidR="001F0EB1" w:rsidRPr="00B97BD3" w:rsidRDefault="001F0EB1" w:rsidP="00F946BF">
            <w:pPr>
              <w:numPr>
                <w:ilvl w:val="0"/>
                <w:numId w:val="45"/>
              </w:numPr>
              <w:spacing w:before="0" w:beforeAutospacing="0" w:after="0" w:afterAutospacing="0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Szacunkowa wysokość</w:t>
            </w:r>
            <w:r w:rsidR="0083025F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stałej</w:t>
            </w: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</w:t>
            </w:r>
            <w:r w:rsidR="00F946BF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opłaty (</w:t>
            </w:r>
            <w:r w:rsidRPr="00F946BF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prowizji</w:t>
            </w:r>
            <w:r w:rsidR="00F946BF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)</w:t>
            </w:r>
            <w:r w:rsidR="0083025F" w:rsidRPr="00F946BF">
              <w:rPr>
                <w:rFonts w:asciiTheme="minorHAnsi" w:eastAsiaTheme="minorEastAsia" w:hAnsiTheme="minorHAnsi" w:cstheme="minorBidi"/>
                <w:color w:val="auto"/>
                <w:sz w:val="20"/>
                <w:highlight w:val="yellow"/>
                <w:lang w:eastAsia="en-US"/>
              </w:rPr>
              <w:t xml:space="preserve"> </w:t>
            </w:r>
            <w:r w:rsidR="0083025F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niezależnie od kwoty transakcji (w PLN)</w:t>
            </w: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dla</w:t>
            </w:r>
            <w:r w:rsidR="00F10267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płatności realizowanych</w:t>
            </w:r>
            <w:r w:rsidR="00CD4A62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za pośrednictwem</w:t>
            </w:r>
            <w:r w:rsidR="00CC45DC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(proszę podać oddzielnie dla każdej wymienionej poniżej metody płatności)</w:t>
            </w: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:</w:t>
            </w:r>
          </w:p>
          <w:p w14:paraId="24DB7663" w14:textId="00C02791" w:rsidR="001F0EB1" w:rsidRPr="00B97BD3" w:rsidRDefault="001F0EB1" w:rsidP="001752E7">
            <w:pPr>
              <w:numPr>
                <w:ilvl w:val="0"/>
                <w:numId w:val="48"/>
              </w:numPr>
              <w:spacing w:before="0" w:beforeAutospacing="0" w:after="0" w:afterAutospacing="0"/>
              <w:ind w:left="873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proofErr w:type="spellStart"/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Pay</w:t>
            </w:r>
            <w:proofErr w:type="spellEnd"/>
            <w:r w:rsidR="00A56915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-</w:t>
            </w: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by</w:t>
            </w:r>
            <w:r w:rsidR="00A56915"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-</w:t>
            </w: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link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,</w:t>
            </w:r>
          </w:p>
          <w:p w14:paraId="29226776" w14:textId="66BA95B4" w:rsidR="001F0EB1" w:rsidRPr="00B97BD3" w:rsidRDefault="00A56915" w:rsidP="001752E7">
            <w:pPr>
              <w:numPr>
                <w:ilvl w:val="0"/>
                <w:numId w:val="48"/>
              </w:numPr>
              <w:spacing w:before="0" w:beforeAutospacing="0" w:after="0" w:afterAutospacing="0"/>
              <w:ind w:left="873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Blik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,</w:t>
            </w:r>
          </w:p>
          <w:p w14:paraId="44076B7C" w14:textId="1F0E04CB" w:rsidR="001F0EB1" w:rsidRDefault="001F0EB1" w:rsidP="001752E7">
            <w:pPr>
              <w:numPr>
                <w:ilvl w:val="0"/>
                <w:numId w:val="48"/>
              </w:numPr>
              <w:spacing w:before="0" w:beforeAutospacing="0" w:after="0" w:afterAutospacing="0"/>
              <w:ind w:left="873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 w:rsidRPr="00F946BF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Karta płatnicza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,</w:t>
            </w:r>
          </w:p>
          <w:p w14:paraId="73888A63" w14:textId="77DA9BFC" w:rsidR="00F946BF" w:rsidRPr="00F946BF" w:rsidRDefault="00F946BF" w:rsidP="001752E7">
            <w:pPr>
              <w:numPr>
                <w:ilvl w:val="0"/>
                <w:numId w:val="48"/>
              </w:numPr>
              <w:spacing w:before="0" w:beforeAutospacing="0" w:after="0" w:afterAutospacing="0"/>
              <w:ind w:left="873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val="en-US" w:eastAsia="en-US"/>
              </w:rPr>
            </w:pPr>
            <w:r w:rsidRPr="00F946BF">
              <w:rPr>
                <w:rFonts w:asciiTheme="minorHAnsi" w:eastAsiaTheme="minorEastAsia" w:hAnsiTheme="minorHAnsi" w:cstheme="minorBidi"/>
                <w:color w:val="auto"/>
                <w:sz w:val="20"/>
                <w:lang w:val="en-US" w:eastAsia="en-US"/>
              </w:rPr>
              <w:t xml:space="preserve">Google Pay </w:t>
            </w:r>
            <w:proofErr w:type="spellStart"/>
            <w:r w:rsidRPr="00F946BF">
              <w:rPr>
                <w:rFonts w:asciiTheme="minorHAnsi" w:eastAsiaTheme="minorEastAsia" w:hAnsiTheme="minorHAnsi" w:cstheme="minorBidi"/>
                <w:color w:val="auto"/>
                <w:sz w:val="20"/>
                <w:lang w:val="en-US" w:eastAsia="en-US"/>
              </w:rPr>
              <w:t>i</w:t>
            </w:r>
            <w:proofErr w:type="spellEnd"/>
            <w:r w:rsidRPr="00F946BF">
              <w:rPr>
                <w:rFonts w:asciiTheme="minorHAnsi" w:eastAsiaTheme="minorEastAsia" w:hAnsiTheme="minorHAnsi" w:cstheme="minorBidi"/>
                <w:color w:val="auto"/>
                <w:sz w:val="20"/>
                <w:lang w:val="en-US" w:eastAsia="en-US"/>
              </w:rPr>
              <w:t xml:space="preserve"> Apple Pay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val="en-US" w:eastAsia="en-US"/>
              </w:rPr>
              <w:t>,</w:t>
            </w:r>
          </w:p>
          <w:p w14:paraId="5E279FFC" w14:textId="189F1440" w:rsidR="00B50B85" w:rsidRPr="00B97BD3" w:rsidRDefault="00B50B85" w:rsidP="001752E7">
            <w:pPr>
              <w:numPr>
                <w:ilvl w:val="0"/>
                <w:numId w:val="48"/>
              </w:numPr>
              <w:spacing w:before="0" w:beforeAutospacing="0" w:after="0" w:afterAutospacing="0"/>
              <w:ind w:left="873"/>
              <w:contextualSpacing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</w:pPr>
            <w:r w:rsidRPr="00F946BF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Innych metod (prosimy wskazać metodę i wysokość stałej prowizji</w:t>
            </w:r>
            <w:r w:rsidR="006745A0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 xml:space="preserve"> w PLN</w:t>
            </w:r>
            <w:r w:rsidRPr="00F946BF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)</w:t>
            </w:r>
            <w:r w:rsidR="0072206D">
              <w:rPr>
                <w:rFonts w:asciiTheme="minorHAnsi" w:eastAsiaTheme="minorEastAsia" w:hAnsiTheme="minorHAnsi" w:cstheme="minorBidi"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4402" w:type="dxa"/>
          </w:tcPr>
          <w:p w14:paraId="47DBFBE9" w14:textId="77777777" w:rsidR="001F0EB1" w:rsidRPr="00B97BD3" w:rsidRDefault="001F0EB1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1785FF6D" w14:textId="77777777" w:rsidTr="614A93A6">
        <w:tc>
          <w:tcPr>
            <w:tcW w:w="5310" w:type="dxa"/>
          </w:tcPr>
          <w:p w14:paraId="3A45E6D8" w14:textId="77777777" w:rsidR="0021672D" w:rsidRPr="00B97BD3" w:rsidRDefault="0021672D" w:rsidP="008C5BDF">
            <w:pPr>
              <w:numPr>
                <w:ilvl w:val="0"/>
                <w:numId w:val="45"/>
              </w:numPr>
              <w:spacing w:after="0" w:afterAutospacing="0" w:line="276" w:lineRule="auto"/>
              <w:ind w:left="714" w:hanging="357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</w:rPr>
              <w:t>Interfejs operacji rejestracji transakcji musi umożliwić wskazanie numeru rachunku bankowego, który jest indywidualny dla płatnika (tzw. numer NRS).</w:t>
            </w:r>
          </w:p>
        </w:tc>
        <w:tc>
          <w:tcPr>
            <w:tcW w:w="4402" w:type="dxa"/>
          </w:tcPr>
          <w:p w14:paraId="3316063E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6A562A39" w14:textId="77777777" w:rsidTr="614A93A6">
        <w:tc>
          <w:tcPr>
            <w:tcW w:w="5310" w:type="dxa"/>
          </w:tcPr>
          <w:p w14:paraId="08578636" w14:textId="6B450EC6" w:rsidR="0021672D" w:rsidRPr="00B97BD3" w:rsidRDefault="00007BF8" w:rsidP="00B97BD3">
            <w:pPr>
              <w:numPr>
                <w:ilvl w:val="0"/>
                <w:numId w:val="45"/>
              </w:num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B97BD3">
              <w:rPr>
                <w:rFonts w:asciiTheme="minorHAnsi" w:eastAsiaTheme="minorEastAsia" w:hAnsiTheme="minorHAnsi" w:cstheme="minorBidi"/>
                <w:sz w:val="20"/>
              </w:rPr>
              <w:t>Konieczność</w:t>
            </w:r>
            <w:r w:rsidR="0021672D" w:rsidRPr="00B97BD3">
              <w:rPr>
                <w:rFonts w:asciiTheme="minorHAnsi" w:eastAsiaTheme="minorEastAsia" w:hAnsiTheme="minorHAnsi" w:cstheme="minorBidi"/>
                <w:sz w:val="20"/>
              </w:rPr>
              <w:t xml:space="preserve"> podczas zlecania przelewu na NRS przekazania wskazanej daty płatności jako atrybut przelewu „data płatności”. Za datę płatności przyjmuje się datę obciążenia rachunku bankowego płatnika w przypadku płatności poleceniem przelewu, datę wykonania wpłaty w przypadku wpłaty gotówkowej lub datę autoryzacji transakcji płatniczej w przypadku płatności kartą płatniczą</w:t>
            </w:r>
            <w:r w:rsidR="00B97BD3">
              <w:rPr>
                <w:rFonts w:asciiTheme="minorHAnsi" w:eastAsiaTheme="minorEastAsia" w:hAnsiTheme="minorHAnsi" w:cstheme="minorBidi"/>
                <w:sz w:val="20"/>
              </w:rPr>
              <w:t xml:space="preserve"> lub Blikiem</w:t>
            </w:r>
            <w:r w:rsidR="0072206D">
              <w:rPr>
                <w:rFonts w:asciiTheme="minorHAnsi" w:eastAsiaTheme="minorEastAsia" w:hAnsiTheme="minorHAnsi" w:cstheme="minorBidi"/>
                <w:sz w:val="20"/>
              </w:rPr>
              <w:t>.</w:t>
            </w:r>
          </w:p>
        </w:tc>
        <w:tc>
          <w:tcPr>
            <w:tcW w:w="4402" w:type="dxa"/>
          </w:tcPr>
          <w:p w14:paraId="18001F8B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0606338D" w14:textId="77777777" w:rsidTr="614A93A6">
        <w:tc>
          <w:tcPr>
            <w:tcW w:w="5310" w:type="dxa"/>
          </w:tcPr>
          <w:p w14:paraId="08331E0F" w14:textId="77777777" w:rsidR="0021672D" w:rsidRPr="00B97BD3" w:rsidRDefault="0021672D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color w:val="000000"/>
                <w:lang w:eastAsia="pl-PL"/>
              </w:rPr>
            </w:pP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Możliwość wycofania się przez Płatnika z wybranej metody płatności i jej zamiany na inną.</w:t>
            </w:r>
          </w:p>
        </w:tc>
        <w:tc>
          <w:tcPr>
            <w:tcW w:w="4402" w:type="dxa"/>
          </w:tcPr>
          <w:p w14:paraId="01CFF1D3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6B20AA3D" w14:textId="77777777" w:rsidTr="614A93A6">
        <w:tc>
          <w:tcPr>
            <w:tcW w:w="5310" w:type="dxa"/>
          </w:tcPr>
          <w:p w14:paraId="35A2E2C6" w14:textId="487EB78B" w:rsidR="0021672D" w:rsidRPr="00B97BD3" w:rsidRDefault="0020710C" w:rsidP="00B97BD3">
            <w:pPr>
              <w:numPr>
                <w:ilvl w:val="0"/>
                <w:numId w:val="45"/>
              </w:num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</w:rPr>
              <w:t>W</w:t>
            </w:r>
            <w:r w:rsidR="0021672D" w:rsidRPr="00B97BD3">
              <w:rPr>
                <w:rFonts w:asciiTheme="minorHAnsi" w:eastAsiaTheme="minorEastAsia" w:hAnsiTheme="minorHAnsi" w:cstheme="minorBidi"/>
                <w:color w:val="auto"/>
                <w:sz w:val="20"/>
              </w:rPr>
              <w:t>eryfikacj</w:t>
            </w:r>
            <w:r w:rsidRPr="00B97BD3">
              <w:rPr>
                <w:rFonts w:asciiTheme="minorHAnsi" w:eastAsiaTheme="minorEastAsia" w:hAnsiTheme="minorHAnsi" w:cstheme="minorBidi"/>
                <w:color w:val="auto"/>
                <w:sz w:val="20"/>
              </w:rPr>
              <w:t>a</w:t>
            </w:r>
            <w:r w:rsidR="0021672D" w:rsidRPr="00B97BD3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 rachunku odbiorcy transakcji zgodnie z maską numerów rachunków składkowych </w:t>
            </w:r>
            <w:r w:rsidR="006F1ECD">
              <w:rPr>
                <w:rFonts w:asciiTheme="minorHAnsi" w:eastAsiaTheme="minorEastAsia" w:hAnsiTheme="minorHAnsi" w:cstheme="minorBidi"/>
                <w:color w:val="auto"/>
                <w:sz w:val="20"/>
              </w:rPr>
              <w:t>Zakładu</w:t>
            </w:r>
            <w:r w:rsidR="0021672D" w:rsidRPr="00B97BD3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 (maska numeru rachunku składkowego zawiera 11 stałych cyfr przypisanych wyłącznie do rachunków Z</w:t>
            </w:r>
            <w:r w:rsidR="621867FB" w:rsidRPr="00B97BD3">
              <w:rPr>
                <w:rFonts w:asciiTheme="minorHAnsi" w:eastAsiaTheme="minorEastAsia" w:hAnsiTheme="minorHAnsi" w:cstheme="minorBidi"/>
                <w:color w:val="auto"/>
                <w:sz w:val="20"/>
              </w:rPr>
              <w:t>akładu</w:t>
            </w:r>
            <w:r w:rsidR="0021672D" w:rsidRPr="00B97BD3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 w NBP)</w:t>
            </w:r>
          </w:p>
        </w:tc>
        <w:tc>
          <w:tcPr>
            <w:tcW w:w="4402" w:type="dxa"/>
          </w:tcPr>
          <w:p w14:paraId="749CC53A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61D2F75F" w14:textId="77777777" w:rsidTr="614A93A6">
        <w:tc>
          <w:tcPr>
            <w:tcW w:w="5310" w:type="dxa"/>
          </w:tcPr>
          <w:p w14:paraId="116CDE6E" w14:textId="77777777" w:rsidR="0021672D" w:rsidRPr="00B97BD3" w:rsidRDefault="0020710C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color w:val="000000"/>
                <w:lang w:eastAsia="pl-PL"/>
              </w:rPr>
            </w:pP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Stosowanie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silnego (tj. dwuetapowego) uwierzytelnienia dla transakcji każdą z metod 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lastRenderedPageBreak/>
              <w:t xml:space="preserve">płatności, chyba że zgodnie z przepisami prawa zastosowano wyjątek (zwolnienie) umożliwiający jednoetapowe uwierzytelnienie. Ryzyko stosowania wyjątków ponosi Koncesjonariusz. </w:t>
            </w:r>
          </w:p>
        </w:tc>
        <w:tc>
          <w:tcPr>
            <w:tcW w:w="4402" w:type="dxa"/>
          </w:tcPr>
          <w:p w14:paraId="3E5364D2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73268D3E" w14:textId="77777777" w:rsidTr="614A93A6">
        <w:tc>
          <w:tcPr>
            <w:tcW w:w="5310" w:type="dxa"/>
          </w:tcPr>
          <w:p w14:paraId="06EF36F6" w14:textId="77777777" w:rsidR="0021672D" w:rsidRPr="00B97BD3" w:rsidRDefault="0020710C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color w:val="000000"/>
                <w:sz w:val="20"/>
                <w:szCs w:val="20"/>
                <w:lang w:eastAsia="pl-PL"/>
              </w:rPr>
            </w:pP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lastRenderedPageBreak/>
              <w:t>Wdrożona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technologi</w:t>
            </w: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a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3D </w:t>
            </w:r>
            <w:proofErr w:type="spellStart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Secure</w:t>
            </w:r>
            <w:proofErr w:type="spellEnd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w wersji aktualnie obowiązującej na rynku. </w:t>
            </w:r>
          </w:p>
        </w:tc>
        <w:tc>
          <w:tcPr>
            <w:tcW w:w="4402" w:type="dxa"/>
          </w:tcPr>
          <w:p w14:paraId="026D8F33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23942535" w14:textId="77777777" w:rsidTr="614A93A6">
        <w:tc>
          <w:tcPr>
            <w:tcW w:w="5310" w:type="dxa"/>
          </w:tcPr>
          <w:p w14:paraId="064E735C" w14:textId="77777777" w:rsidR="0021672D" w:rsidRPr="00B97BD3" w:rsidRDefault="0021672D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color w:val="000000"/>
                <w:sz w:val="20"/>
                <w:szCs w:val="20"/>
                <w:lang w:eastAsia="pl-PL"/>
              </w:rPr>
            </w:pP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Zakres</w:t>
            </w:r>
            <w:r w:rsidR="0020710C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i rodzaj</w:t>
            </w: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danych do przekazania przez Zamawiającego, które są wymagane standardem 3D </w:t>
            </w:r>
            <w:proofErr w:type="spellStart"/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Secure</w:t>
            </w:r>
            <w:proofErr w:type="spellEnd"/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02" w:type="dxa"/>
          </w:tcPr>
          <w:p w14:paraId="49779831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7BB02FE0" w14:textId="77777777" w:rsidTr="614A93A6">
        <w:tc>
          <w:tcPr>
            <w:tcW w:w="5310" w:type="dxa"/>
          </w:tcPr>
          <w:p w14:paraId="2922E4DE" w14:textId="77777777" w:rsidR="0021672D" w:rsidRPr="00B97BD3" w:rsidRDefault="0020710C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color w:val="000000"/>
                <w:lang w:eastAsia="pl-PL"/>
              </w:rPr>
            </w:pP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P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rzechowywani</w:t>
            </w: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e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przez Koncesjonariusza </w:t>
            </w:r>
            <w:proofErr w:type="spellStart"/>
            <w:r w:rsidR="00A56915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tokenów</w:t>
            </w:r>
            <w:proofErr w:type="spellEnd"/>
            <w:r w:rsidR="00A56915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płatności oraz danych karty (tzw. </w:t>
            </w:r>
            <w:proofErr w:type="spellStart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card</w:t>
            </w:r>
            <w:proofErr w:type="spellEnd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-on-file).</w:t>
            </w:r>
          </w:p>
        </w:tc>
        <w:tc>
          <w:tcPr>
            <w:tcW w:w="4402" w:type="dxa"/>
          </w:tcPr>
          <w:p w14:paraId="4E84BDB0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1F0EB1" w14:paraId="57F45D05" w14:textId="77777777" w:rsidTr="614A93A6">
        <w:tc>
          <w:tcPr>
            <w:tcW w:w="5310" w:type="dxa"/>
          </w:tcPr>
          <w:p w14:paraId="1FE7427F" w14:textId="376A79F1" w:rsidR="0021672D" w:rsidRPr="00B97BD3" w:rsidRDefault="009C0D20" w:rsidP="001752E7">
            <w:pPr>
              <w:pStyle w:val="Akapitzlist"/>
              <w:numPr>
                <w:ilvl w:val="0"/>
                <w:numId w:val="45"/>
              </w:numPr>
              <w:jc w:val="left"/>
              <w:rPr>
                <w:rFonts w:eastAsiaTheme="minorEastAsia"/>
                <w:color w:val="000000"/>
                <w:lang w:eastAsia="pl-PL"/>
              </w:rPr>
            </w:pP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Zapewnienie przez Koncesjonariusza 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standardów bezpieczeństwa PCI DSS</w:t>
            </w: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20710C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T</w:t>
            </w: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o oznacza</w:t>
            </w:r>
            <w:r w:rsid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,</w:t>
            </w: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że Koncesjonariusz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w pełnym zakresie przechowuje, przesyła i przetwarza dane transakcyjne, tym samym </w:t>
            </w:r>
            <w:r w:rsidR="00A56915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uwalniając 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Zamawiającego od ewentualnych zobowiązań wobec podmiotów trzecich (w tym audytów bezpieczeństwa).</w:t>
            </w:r>
          </w:p>
        </w:tc>
        <w:tc>
          <w:tcPr>
            <w:tcW w:w="4402" w:type="dxa"/>
          </w:tcPr>
          <w:p w14:paraId="4D1A4B53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21672D" w:rsidRPr="0020710C" w14:paraId="25C521C0" w14:textId="77777777" w:rsidTr="614A93A6">
        <w:tc>
          <w:tcPr>
            <w:tcW w:w="5310" w:type="dxa"/>
          </w:tcPr>
          <w:p w14:paraId="3BC0AB5F" w14:textId="5354B325" w:rsidR="0021672D" w:rsidRPr="00B97BD3" w:rsidRDefault="0020710C" w:rsidP="001752E7">
            <w:pPr>
              <w:pStyle w:val="Akapitzlist"/>
              <w:numPr>
                <w:ilvl w:val="0"/>
                <w:numId w:val="45"/>
              </w:numPr>
              <w:jc w:val="left"/>
              <w:rPr>
                <w:rFonts w:eastAsiaTheme="minorEastAsia"/>
                <w:color w:val="000000"/>
                <w:lang w:eastAsia="pl-PL"/>
              </w:rPr>
            </w:pP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F</w:t>
            </w:r>
            <w:r w:rsidR="009C0D20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lagowani</w:t>
            </w:r>
            <w:r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e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transakcji </w:t>
            </w:r>
            <w:r w:rsidR="009C0D20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przez Koncesjonariusza</w:t>
            </w:r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(np. </w:t>
            </w:r>
            <w:proofErr w:type="spellStart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merchant</w:t>
            </w:r>
            <w:proofErr w:type="spellEnd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initiated</w:t>
            </w:r>
            <w:proofErr w:type="spellEnd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>transaction</w:t>
            </w:r>
            <w:proofErr w:type="spellEnd"/>
            <w:r w:rsidR="0021672D" w:rsidRPr="00B97BD3">
              <w:rPr>
                <w:rFonts w:eastAsiaTheme="minorEastAsia"/>
                <w:color w:val="000000"/>
                <w:sz w:val="20"/>
                <w:szCs w:val="20"/>
                <w:lang w:eastAsia="pl-PL"/>
              </w:rPr>
              <w:t xml:space="preserve"> / MIT przy transakcji powtarzalnej kartą płatniczą).</w:t>
            </w:r>
          </w:p>
        </w:tc>
        <w:tc>
          <w:tcPr>
            <w:tcW w:w="4402" w:type="dxa"/>
          </w:tcPr>
          <w:p w14:paraId="6CE4DEF0" w14:textId="77777777" w:rsidR="0021672D" w:rsidRPr="00B97BD3" w:rsidRDefault="0021672D" w:rsidP="00B97BD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9821E3" w:rsidRPr="0020710C" w14:paraId="16B5515F" w14:textId="77777777" w:rsidTr="614A93A6">
        <w:tc>
          <w:tcPr>
            <w:tcW w:w="5310" w:type="dxa"/>
          </w:tcPr>
          <w:p w14:paraId="173A9253" w14:textId="506465F3" w:rsidR="009821E3" w:rsidRPr="006C6D84" w:rsidRDefault="009821E3" w:rsidP="001752E7">
            <w:pPr>
              <w:pStyle w:val="Akapitzlist"/>
              <w:numPr>
                <w:ilvl w:val="0"/>
                <w:numId w:val="45"/>
              </w:numPr>
              <w:jc w:val="left"/>
              <w:rPr>
                <w:rFonts w:eastAsiaTheme="minorEastAsia"/>
                <w:color w:val="000000"/>
                <w:sz w:val="20"/>
                <w:szCs w:val="20"/>
                <w:lang w:eastAsia="pl-PL"/>
              </w:rPr>
            </w:pPr>
            <w:r w:rsidRPr="009821E3">
              <w:rPr>
                <w:rFonts w:eastAsiaTheme="minorEastAsia"/>
                <w:sz w:val="20"/>
                <w:szCs w:val="20"/>
              </w:rPr>
              <w:t>Konieczność</w:t>
            </w:r>
            <w:r>
              <w:rPr>
                <w:rFonts w:eastAsiaTheme="minorEastAsia"/>
                <w:sz w:val="22"/>
              </w:rPr>
              <w:t xml:space="preserve"> </w:t>
            </w:r>
            <w:r w:rsidRPr="009821E3">
              <w:rPr>
                <w:sz w:val="20"/>
              </w:rPr>
              <w:t>osobistego wykon</w:t>
            </w:r>
            <w:r>
              <w:rPr>
                <w:sz w:val="20"/>
              </w:rPr>
              <w:t>ania przez Koncesjonariusza zakresu</w:t>
            </w:r>
            <w:r w:rsidRPr="009821E3">
              <w:rPr>
                <w:sz w:val="20"/>
              </w:rPr>
              <w:t xml:space="preserve"> zamówienia związanego z udostępnianiem usług płatności elektronicznych wszystkimi </w:t>
            </w:r>
            <w:r w:rsidRPr="009821E3">
              <w:rPr>
                <w:sz w:val="20"/>
                <w:szCs w:val="20"/>
              </w:rPr>
              <w:t>metodami płatności określonymi w niniejszym RFI (</w:t>
            </w:r>
            <w:proofErr w:type="spellStart"/>
            <w:r w:rsidRPr="009821E3">
              <w:rPr>
                <w:sz w:val="20"/>
                <w:szCs w:val="20"/>
              </w:rPr>
              <w:t>Pay</w:t>
            </w:r>
            <w:proofErr w:type="spellEnd"/>
            <w:r w:rsidRPr="009821E3">
              <w:rPr>
                <w:sz w:val="20"/>
                <w:szCs w:val="20"/>
              </w:rPr>
              <w:t>-by-link, Blik, karty płatnicze).</w:t>
            </w:r>
            <w:r w:rsidRPr="009821E3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Możliwość dopuszczenia</w:t>
            </w:r>
            <w:r w:rsidRPr="009821E3">
              <w:rPr>
                <w:rFonts w:eastAsiaTheme="minorEastAsia"/>
                <w:sz w:val="20"/>
                <w:szCs w:val="20"/>
              </w:rPr>
              <w:t xml:space="preserve"> podwykonawcy w realizacji zamówienia w pozostałym zakresie</w:t>
            </w:r>
            <w:r>
              <w:rPr>
                <w:rFonts w:eastAsiaTheme="minorEastAsia"/>
                <w:sz w:val="20"/>
                <w:szCs w:val="20"/>
              </w:rPr>
              <w:t xml:space="preserve"> (p</w:t>
            </w:r>
            <w:r w:rsidRPr="009821E3">
              <w:rPr>
                <w:rFonts w:eastAsiaTheme="minorEastAsia"/>
                <w:sz w:val="20"/>
                <w:szCs w:val="20"/>
              </w:rPr>
              <w:t>rosimy o wskazanie, w jakim zakresie przewid</w:t>
            </w:r>
            <w:r>
              <w:rPr>
                <w:rFonts w:eastAsiaTheme="minorEastAsia"/>
                <w:sz w:val="20"/>
                <w:szCs w:val="20"/>
              </w:rPr>
              <w:t>ywaliby</w:t>
            </w:r>
            <w:r w:rsidRPr="009821E3">
              <w:rPr>
                <w:rFonts w:eastAsiaTheme="minorEastAsia"/>
                <w:sz w:val="20"/>
                <w:szCs w:val="20"/>
              </w:rPr>
              <w:t xml:space="preserve"> Państwo</w:t>
            </w:r>
            <w:r w:rsidRPr="009821E3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9821E3">
              <w:rPr>
                <w:rFonts w:eastAsiaTheme="minorEastAsia"/>
                <w:sz w:val="20"/>
                <w:szCs w:val="20"/>
              </w:rPr>
              <w:t>powierzyć wykonanie zamówienia podwykonawcom</w:t>
            </w:r>
            <w:r>
              <w:rPr>
                <w:rFonts w:eastAsiaTheme="minorEastAsia"/>
                <w:sz w:val="20"/>
                <w:szCs w:val="20"/>
              </w:rPr>
              <w:t>)</w:t>
            </w:r>
            <w:r w:rsidRPr="009821E3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4402" w:type="dxa"/>
          </w:tcPr>
          <w:p w14:paraId="3D0C2A08" w14:textId="42F436C7" w:rsidR="009821E3" w:rsidRPr="006C6D84" w:rsidRDefault="009821E3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6C6D84" w:rsidRPr="0020710C" w14:paraId="3C533C96" w14:textId="77777777" w:rsidTr="614A93A6">
        <w:tc>
          <w:tcPr>
            <w:tcW w:w="5310" w:type="dxa"/>
          </w:tcPr>
          <w:p w14:paraId="03BBCBF0" w14:textId="74091F20" w:rsidR="006C6D84" w:rsidRPr="006C6D84" w:rsidRDefault="006C6D84" w:rsidP="006C6D84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sz w:val="20"/>
                <w:szCs w:val="20"/>
              </w:rPr>
            </w:pPr>
            <w:r w:rsidRPr="006C6D84">
              <w:rPr>
                <w:rFonts w:eastAsiaTheme="minorEastAsia"/>
                <w:sz w:val="20"/>
                <w:szCs w:val="20"/>
              </w:rPr>
              <w:t xml:space="preserve">Potwierdzenie procesu płatności </w:t>
            </w:r>
            <w:r>
              <w:rPr>
                <w:rFonts w:eastAsiaTheme="minorEastAsia"/>
                <w:sz w:val="20"/>
                <w:szCs w:val="20"/>
              </w:rPr>
              <w:t>lub skorygowanie tego procesu (vide punkt 10 na s. 3 powyżej)</w:t>
            </w:r>
          </w:p>
        </w:tc>
        <w:tc>
          <w:tcPr>
            <w:tcW w:w="4402" w:type="dxa"/>
          </w:tcPr>
          <w:p w14:paraId="568B629E" w14:textId="77777777" w:rsidR="006C6D84" w:rsidRPr="006C6D84" w:rsidRDefault="006C6D84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6C6D84" w:rsidRPr="0020710C" w14:paraId="71278B10" w14:textId="77777777" w:rsidTr="614A93A6">
        <w:tc>
          <w:tcPr>
            <w:tcW w:w="5310" w:type="dxa"/>
          </w:tcPr>
          <w:p w14:paraId="5A89FB14" w14:textId="3112394F" w:rsidR="006C6D84" w:rsidRPr="006C6D84" w:rsidRDefault="006C6D84" w:rsidP="006C6D84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sz w:val="20"/>
                <w:szCs w:val="20"/>
              </w:rPr>
            </w:pPr>
            <w:r w:rsidRPr="006C6D84">
              <w:rPr>
                <w:rFonts w:eastAsiaTheme="minorEastAsia"/>
                <w:sz w:val="20"/>
                <w:szCs w:val="20"/>
              </w:rPr>
              <w:t xml:space="preserve">Opisy wymagań dla interfejsów wymienionych w </w:t>
            </w:r>
            <w:r>
              <w:rPr>
                <w:rFonts w:eastAsiaTheme="minorEastAsia"/>
                <w:sz w:val="20"/>
                <w:szCs w:val="20"/>
              </w:rPr>
              <w:t>p</w:t>
            </w:r>
            <w:r w:rsidR="0072206D">
              <w:rPr>
                <w:rFonts w:eastAsiaTheme="minorEastAsia"/>
                <w:sz w:val="20"/>
                <w:szCs w:val="20"/>
              </w:rPr>
              <w:t>kt</w:t>
            </w:r>
            <w:r>
              <w:rPr>
                <w:rFonts w:eastAsiaTheme="minorEastAsia"/>
                <w:sz w:val="20"/>
                <w:szCs w:val="20"/>
              </w:rPr>
              <w:t xml:space="preserve"> 10 (s</w:t>
            </w:r>
            <w:r w:rsidR="0072206D">
              <w:rPr>
                <w:rFonts w:eastAsiaTheme="minorEastAsia"/>
                <w:sz w:val="20"/>
                <w:szCs w:val="20"/>
              </w:rPr>
              <w:t>tr</w:t>
            </w:r>
            <w:r>
              <w:rPr>
                <w:rFonts w:eastAsiaTheme="minorEastAsia"/>
                <w:sz w:val="20"/>
                <w:szCs w:val="20"/>
              </w:rPr>
              <w:t>. 3 dokumentu)</w:t>
            </w:r>
            <w:r w:rsidRPr="006C6D84">
              <w:rPr>
                <w:rFonts w:eastAsiaTheme="minorEastAsia"/>
                <w:sz w:val="20"/>
                <w:szCs w:val="20"/>
              </w:rPr>
              <w:t xml:space="preserve">, w </w:t>
            </w:r>
            <w:r>
              <w:rPr>
                <w:rFonts w:eastAsiaTheme="minorEastAsia"/>
                <w:sz w:val="20"/>
                <w:szCs w:val="20"/>
              </w:rPr>
              <w:t xml:space="preserve">następujących </w:t>
            </w:r>
            <w:r w:rsidRPr="006C6D84">
              <w:rPr>
                <w:rFonts w:eastAsiaTheme="minorEastAsia"/>
                <w:sz w:val="20"/>
                <w:szCs w:val="20"/>
              </w:rPr>
              <w:t>punktach</w:t>
            </w:r>
            <w:r>
              <w:rPr>
                <w:rFonts w:eastAsiaTheme="minorEastAsia"/>
                <w:sz w:val="20"/>
                <w:szCs w:val="20"/>
              </w:rPr>
              <w:t xml:space="preserve"> procesu płatności</w:t>
            </w:r>
            <w:r w:rsidRPr="006C6D84">
              <w:rPr>
                <w:rFonts w:eastAsiaTheme="minorEastAsia"/>
                <w:sz w:val="20"/>
                <w:szCs w:val="20"/>
              </w:rPr>
              <w:t xml:space="preserve"> 1A, 1B, 4A</w:t>
            </w:r>
            <w:r w:rsidR="0072206D">
              <w:rPr>
                <w:rFonts w:eastAsiaTheme="minorEastAsia"/>
                <w:sz w:val="20"/>
                <w:szCs w:val="20"/>
              </w:rPr>
              <w:t>:</w:t>
            </w:r>
          </w:p>
          <w:p w14:paraId="7A721D15" w14:textId="77777777" w:rsidR="006C6D84" w:rsidRPr="006C6D84" w:rsidRDefault="006C6D84" w:rsidP="001752E7">
            <w:pPr>
              <w:pStyle w:val="Akapitzlist"/>
              <w:numPr>
                <w:ilvl w:val="0"/>
                <w:numId w:val="53"/>
              </w:numPr>
              <w:ind w:left="1014"/>
              <w:rPr>
                <w:rFonts w:eastAsiaTheme="minorEastAsia"/>
                <w:sz w:val="20"/>
                <w:szCs w:val="20"/>
              </w:rPr>
            </w:pPr>
            <w:r w:rsidRPr="006C6D84">
              <w:rPr>
                <w:rFonts w:eastAsiaTheme="minorEastAsia"/>
                <w:sz w:val="20"/>
                <w:szCs w:val="20"/>
              </w:rPr>
              <w:t xml:space="preserve">Jakie dane powinny być przekazywane i w jaki sposób? </w:t>
            </w:r>
          </w:p>
          <w:p w14:paraId="06D2A146" w14:textId="77777777" w:rsidR="006C6D84" w:rsidRPr="006C6D84" w:rsidRDefault="006C6D84" w:rsidP="001752E7">
            <w:pPr>
              <w:pStyle w:val="Akapitzlist"/>
              <w:numPr>
                <w:ilvl w:val="0"/>
                <w:numId w:val="53"/>
              </w:numPr>
              <w:ind w:left="1014"/>
              <w:rPr>
                <w:rFonts w:eastAsiaTheme="minorEastAsia"/>
                <w:sz w:val="20"/>
                <w:szCs w:val="20"/>
              </w:rPr>
            </w:pPr>
            <w:r w:rsidRPr="006C6D84">
              <w:rPr>
                <w:rFonts w:eastAsiaTheme="minorEastAsia"/>
                <w:sz w:val="20"/>
                <w:szCs w:val="20"/>
              </w:rPr>
              <w:t>Jakie protokoły powinny zostać zastosowane?</w:t>
            </w:r>
          </w:p>
          <w:p w14:paraId="3C505E66" w14:textId="77777777" w:rsidR="006C6D84" w:rsidRPr="006C6D84" w:rsidRDefault="006C6D84" w:rsidP="006C6D84">
            <w:pPr>
              <w:pStyle w:val="Akapitzli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02" w:type="dxa"/>
          </w:tcPr>
          <w:p w14:paraId="7242363C" w14:textId="77777777" w:rsidR="006C6D84" w:rsidRPr="006C6D84" w:rsidRDefault="006C6D84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790E90" w:rsidRPr="0020710C" w14:paraId="0659D366" w14:textId="77777777" w:rsidTr="614A93A6">
        <w:tc>
          <w:tcPr>
            <w:tcW w:w="5310" w:type="dxa"/>
          </w:tcPr>
          <w:p w14:paraId="658E6494" w14:textId="77777777" w:rsidR="00A01697" w:rsidRPr="00A01697" w:rsidRDefault="00A01697" w:rsidP="00A01697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sz w:val="20"/>
                <w:szCs w:val="20"/>
              </w:rPr>
            </w:pPr>
            <w:r w:rsidRPr="00A01697">
              <w:rPr>
                <w:rFonts w:eastAsiaTheme="minorEastAsia"/>
                <w:sz w:val="20"/>
                <w:szCs w:val="20"/>
              </w:rPr>
              <w:t xml:space="preserve">Zmiany w interfejsie komunikacyjnym usług oraz zmiany w działaniu usług muszą być kompatybilne </w:t>
            </w:r>
            <w:r w:rsidRPr="00A01697">
              <w:rPr>
                <w:rFonts w:eastAsiaTheme="minorEastAsia"/>
                <w:sz w:val="20"/>
                <w:szCs w:val="20"/>
              </w:rPr>
              <w:lastRenderedPageBreak/>
              <w:t>wstecz i transparentne w czasie. Interfejs powinien być wersjonowany.</w:t>
            </w:r>
          </w:p>
          <w:p w14:paraId="0F2DADC8" w14:textId="77777777" w:rsidR="00790E90" w:rsidRPr="006C6D84" w:rsidRDefault="00790E90" w:rsidP="00A01697">
            <w:pPr>
              <w:pStyle w:val="Akapitzli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02" w:type="dxa"/>
          </w:tcPr>
          <w:p w14:paraId="6670898D" w14:textId="77777777" w:rsidR="00790E90" w:rsidRPr="006C6D84" w:rsidRDefault="00790E90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790E90" w:rsidRPr="0020710C" w14:paraId="396DF1C1" w14:textId="77777777" w:rsidTr="614A93A6">
        <w:tc>
          <w:tcPr>
            <w:tcW w:w="5310" w:type="dxa"/>
          </w:tcPr>
          <w:p w14:paraId="69601F83" w14:textId="402B0DC1" w:rsidR="00A01697" w:rsidRPr="00A01697" w:rsidRDefault="00A01697" w:rsidP="00A01697">
            <w:pPr>
              <w:pStyle w:val="Akapitzlist"/>
              <w:numPr>
                <w:ilvl w:val="0"/>
                <w:numId w:val="45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Konieczność</w:t>
            </w:r>
            <w:r w:rsidRPr="00A01697">
              <w:rPr>
                <w:rFonts w:eastAsiaTheme="minorEastAsia"/>
                <w:sz w:val="20"/>
                <w:szCs w:val="20"/>
              </w:rPr>
              <w:t xml:space="preserve"> dostarcz</w:t>
            </w:r>
            <w:r>
              <w:rPr>
                <w:rFonts w:eastAsiaTheme="minorEastAsia"/>
                <w:sz w:val="20"/>
                <w:szCs w:val="20"/>
              </w:rPr>
              <w:t>enia</w:t>
            </w:r>
            <w:r w:rsidRPr="00A01697">
              <w:rPr>
                <w:rFonts w:eastAsiaTheme="minorEastAsia"/>
                <w:sz w:val="20"/>
                <w:szCs w:val="20"/>
              </w:rPr>
              <w:t xml:space="preserve"> usługi w ramach platformy testowej oraz platformy produkcyjnej. Interfejsy obu platform muszą być identyczne.</w:t>
            </w:r>
            <w:r>
              <w:rPr>
                <w:rFonts w:eastAsiaTheme="minorEastAsia"/>
                <w:sz w:val="20"/>
                <w:szCs w:val="20"/>
              </w:rPr>
              <w:t xml:space="preserve"> Możliwość i zasadność utrzymywania platformy testowej przez cały okres trwania umowy.</w:t>
            </w:r>
          </w:p>
          <w:p w14:paraId="74135039" w14:textId="77777777" w:rsidR="00790E90" w:rsidRPr="006C6D84" w:rsidRDefault="00790E90" w:rsidP="00A01697">
            <w:pPr>
              <w:pStyle w:val="Akapitzlis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02" w:type="dxa"/>
          </w:tcPr>
          <w:p w14:paraId="23F998F7" w14:textId="77777777" w:rsidR="00790E90" w:rsidRPr="006C6D84" w:rsidRDefault="00790E90">
            <w:pPr>
              <w:spacing w:before="0" w:beforeAutospacing="0" w:after="0" w:afterAutospacing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614A93A6" w14:paraId="4E87C191" w14:textId="77777777" w:rsidTr="614A93A6">
        <w:tc>
          <w:tcPr>
            <w:tcW w:w="5310" w:type="dxa"/>
          </w:tcPr>
          <w:p w14:paraId="68FA39CF" w14:textId="77777777" w:rsidR="0072206D" w:rsidRPr="001752E7" w:rsidRDefault="614A93A6" w:rsidP="614A93A6">
            <w:pPr>
              <w:pStyle w:val="Akapitzlist"/>
              <w:numPr>
                <w:ilvl w:val="0"/>
                <w:numId w:val="1"/>
              </w:numPr>
              <w:rPr>
                <w:rFonts w:eastAsiaTheme="minorEastAsia" w:cstheme="minorEastAsia"/>
                <w:color w:val="000000" w:themeColor="text1"/>
                <w:sz w:val="20"/>
                <w:szCs w:val="20"/>
              </w:rPr>
            </w:pPr>
            <w:r w:rsidRPr="005E7ED9">
              <w:rPr>
                <w:rFonts w:eastAsiaTheme="minorEastAsia" w:cstheme="minorEastAsia"/>
                <w:sz w:val="20"/>
                <w:szCs w:val="20"/>
              </w:rPr>
              <w:t>Posiadany certyfikat PCI DSS dla kart płatniczych proszę podać poziom</w:t>
            </w:r>
            <w:r w:rsidR="008210A7">
              <w:rPr>
                <w:rFonts w:eastAsiaTheme="minorEastAsia" w:cstheme="minorEastAsia"/>
                <w:sz w:val="20"/>
                <w:szCs w:val="20"/>
              </w:rPr>
              <w:t xml:space="preserve"> (niezależnie od faktycznie przetwarzanej liczby płatności kartami płatniczymi)</w:t>
            </w:r>
            <w:r w:rsidRPr="005E7ED9">
              <w:rPr>
                <w:rFonts w:eastAsiaTheme="minorEastAsia" w:cstheme="minorEastAsia"/>
                <w:sz w:val="20"/>
                <w:szCs w:val="20"/>
              </w:rPr>
              <w:t>:</w:t>
            </w:r>
          </w:p>
          <w:p w14:paraId="0B3163F6" w14:textId="232D57C1" w:rsidR="0072206D" w:rsidRPr="001752E7" w:rsidRDefault="614A93A6" w:rsidP="0072206D">
            <w:pPr>
              <w:pStyle w:val="Akapitzlist"/>
              <w:numPr>
                <w:ilvl w:val="0"/>
                <w:numId w:val="56"/>
              </w:numPr>
              <w:ind w:left="873"/>
              <w:rPr>
                <w:rFonts w:eastAsiaTheme="minorEastAsia" w:cstheme="minorEastAsia"/>
                <w:color w:val="000000" w:themeColor="text1"/>
                <w:sz w:val="20"/>
                <w:szCs w:val="20"/>
              </w:rPr>
            </w:pPr>
            <w:r w:rsidRPr="005E7ED9">
              <w:rPr>
                <w:rFonts w:eastAsiaTheme="minorEastAsia" w:cstheme="minorEastAsia"/>
                <w:sz w:val="20"/>
                <w:szCs w:val="20"/>
              </w:rPr>
              <w:t xml:space="preserve">poziom 1 (&gt; 6 mln transakcji rocznie), </w:t>
            </w:r>
          </w:p>
          <w:p w14:paraId="7643A5EE" w14:textId="77777777" w:rsidR="0072206D" w:rsidRPr="001752E7" w:rsidRDefault="614A93A6" w:rsidP="0072206D">
            <w:pPr>
              <w:pStyle w:val="Akapitzlist"/>
              <w:numPr>
                <w:ilvl w:val="0"/>
                <w:numId w:val="56"/>
              </w:numPr>
              <w:ind w:left="873"/>
              <w:rPr>
                <w:rFonts w:eastAsiaTheme="minorEastAsia" w:cstheme="minorEastAsia"/>
                <w:color w:val="000000" w:themeColor="text1"/>
                <w:sz w:val="20"/>
                <w:szCs w:val="20"/>
              </w:rPr>
            </w:pPr>
            <w:r w:rsidRPr="005E7ED9">
              <w:rPr>
                <w:rFonts w:eastAsiaTheme="minorEastAsia" w:cstheme="minorEastAsia"/>
                <w:sz w:val="20"/>
                <w:szCs w:val="20"/>
              </w:rPr>
              <w:t xml:space="preserve">poziom 2 (między 1 a 6 mln transakcji rocznie), </w:t>
            </w:r>
          </w:p>
          <w:p w14:paraId="772DDE49" w14:textId="77777777" w:rsidR="00087EDF" w:rsidRPr="00087EDF" w:rsidRDefault="614A93A6" w:rsidP="0072206D">
            <w:pPr>
              <w:pStyle w:val="Akapitzlist"/>
              <w:numPr>
                <w:ilvl w:val="0"/>
                <w:numId w:val="56"/>
              </w:numPr>
              <w:ind w:left="873"/>
              <w:rPr>
                <w:rFonts w:eastAsiaTheme="minorEastAsia" w:cstheme="minorEastAsia"/>
                <w:color w:val="000000" w:themeColor="text1"/>
                <w:sz w:val="20"/>
                <w:szCs w:val="20"/>
              </w:rPr>
            </w:pPr>
            <w:r w:rsidRPr="005E7ED9">
              <w:rPr>
                <w:rFonts w:eastAsiaTheme="minorEastAsia" w:cstheme="minorEastAsia"/>
                <w:sz w:val="20"/>
                <w:szCs w:val="20"/>
              </w:rPr>
              <w:t>poziom 3 (między 20 tys. 1 mln transakcji rocznie),</w:t>
            </w:r>
          </w:p>
          <w:p w14:paraId="0EC7A748" w14:textId="1C41838A" w:rsidR="614A93A6" w:rsidRPr="005E7ED9" w:rsidRDefault="614A93A6" w:rsidP="001752E7">
            <w:pPr>
              <w:pStyle w:val="Akapitzlist"/>
              <w:numPr>
                <w:ilvl w:val="0"/>
                <w:numId w:val="56"/>
              </w:numPr>
              <w:ind w:left="873"/>
              <w:rPr>
                <w:rFonts w:eastAsiaTheme="minorEastAsia" w:cstheme="minorEastAsia"/>
                <w:color w:val="000000" w:themeColor="text1"/>
                <w:sz w:val="20"/>
                <w:szCs w:val="20"/>
              </w:rPr>
            </w:pPr>
            <w:r w:rsidRPr="005E7ED9">
              <w:rPr>
                <w:rFonts w:eastAsiaTheme="minorEastAsia" w:cstheme="minorEastAsia"/>
                <w:sz w:val="20"/>
                <w:szCs w:val="20"/>
              </w:rPr>
              <w:t xml:space="preserve">poziom 4 (poniżej 20 tys. transakcji rocznie) </w:t>
            </w:r>
          </w:p>
        </w:tc>
        <w:tc>
          <w:tcPr>
            <w:tcW w:w="4402" w:type="dxa"/>
          </w:tcPr>
          <w:p w14:paraId="29DCD47F" w14:textId="5F03C309" w:rsidR="614A93A6" w:rsidRDefault="614A93A6" w:rsidP="614A93A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A01D566" w14:textId="77777777" w:rsidR="00087EDF" w:rsidRDefault="00087EDF" w:rsidP="00087EDF">
      <w:pPr>
        <w:pStyle w:val="Akapitzlist"/>
        <w:spacing w:before="0" w:beforeAutospacing="0" w:after="200" w:afterAutospacing="0"/>
        <w:ind w:left="360"/>
        <w:rPr>
          <w:sz w:val="20"/>
        </w:rPr>
      </w:pPr>
    </w:p>
    <w:p w14:paraId="50D8CDB7" w14:textId="1F6C0944" w:rsidR="005267FE" w:rsidRDefault="000446D1" w:rsidP="0074628B">
      <w:pPr>
        <w:pStyle w:val="Akapitzlist"/>
        <w:numPr>
          <w:ilvl w:val="0"/>
          <w:numId w:val="10"/>
        </w:numPr>
        <w:spacing w:before="0" w:beforeAutospacing="0" w:after="200" w:afterAutospacing="0"/>
        <w:rPr>
          <w:sz w:val="20"/>
        </w:rPr>
      </w:pPr>
      <w:r>
        <w:rPr>
          <w:sz w:val="20"/>
        </w:rPr>
        <w:t xml:space="preserve">Tabela z pokryciem banków (do uzupełnienia)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3"/>
        <w:gridCol w:w="2104"/>
        <w:gridCol w:w="1713"/>
        <w:gridCol w:w="1701"/>
        <w:gridCol w:w="1667"/>
      </w:tblGrid>
      <w:tr w:rsidR="005267FE" w:rsidRPr="000446D1" w14:paraId="76AF04A4" w14:textId="77777777" w:rsidTr="00F946BF">
        <w:tc>
          <w:tcPr>
            <w:tcW w:w="2103" w:type="dxa"/>
            <w:vMerge w:val="restart"/>
          </w:tcPr>
          <w:p w14:paraId="2F94485A" w14:textId="77777777" w:rsidR="005267FE" w:rsidRPr="000446D1" w:rsidRDefault="005267FE" w:rsidP="00C064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>Bank</w:t>
            </w:r>
          </w:p>
        </w:tc>
        <w:tc>
          <w:tcPr>
            <w:tcW w:w="2104" w:type="dxa"/>
            <w:vMerge w:val="restart"/>
          </w:tcPr>
          <w:p w14:paraId="05E4A02B" w14:textId="77777777" w:rsidR="005267FE" w:rsidRPr="000446D1" w:rsidRDefault="005267FE" w:rsidP="00C064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>Udział w płatnościach</w:t>
            </w:r>
          </w:p>
          <w:p w14:paraId="026360C9" w14:textId="21D095BB" w:rsidR="005267FE" w:rsidRPr="000446D1" w:rsidRDefault="005267FE" w:rsidP="00C064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na NRS do </w:t>
            </w:r>
            <w:r w:rsidR="35552821" w:rsidRPr="000446D1">
              <w:rPr>
                <w:rFonts w:ascii="Calibri" w:eastAsia="Calibri" w:hAnsi="Calibri" w:cs="Calibri"/>
                <w:sz w:val="18"/>
                <w:szCs w:val="18"/>
              </w:rPr>
              <w:t>Zakładu</w:t>
            </w:r>
          </w:p>
          <w:p w14:paraId="3B52624E" w14:textId="3F19C67B" w:rsidR="005267FE" w:rsidRPr="000446D1" w:rsidRDefault="005267FE" w:rsidP="00C064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>za okre</w:t>
            </w:r>
            <w:r w:rsidR="000446D1" w:rsidRPr="000446D1">
              <w:rPr>
                <w:rFonts w:ascii="Calibri" w:eastAsia="Calibri" w:hAnsi="Calibri" w:cs="Calibri"/>
                <w:sz w:val="18"/>
                <w:szCs w:val="18"/>
              </w:rPr>
              <w:t>s 01.01.– 31.12.</w:t>
            </w:r>
            <w:r w:rsidR="00086577" w:rsidRPr="000446D1">
              <w:rPr>
                <w:rFonts w:ascii="Calibri" w:eastAsia="Calibri" w:hAnsi="Calibri" w:cs="Calibri"/>
                <w:sz w:val="18"/>
                <w:szCs w:val="18"/>
              </w:rPr>
              <w:t>2020 r.</w:t>
            </w:r>
          </w:p>
        </w:tc>
        <w:tc>
          <w:tcPr>
            <w:tcW w:w="5081" w:type="dxa"/>
            <w:gridSpan w:val="3"/>
          </w:tcPr>
          <w:p w14:paraId="4C3C0107" w14:textId="4AA84F19" w:rsidR="005267FE" w:rsidRPr="000446D1" w:rsidRDefault="005267FE" w:rsidP="00C064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Współpraca </w:t>
            </w:r>
            <w:r w:rsidR="009C3F94" w:rsidRPr="000446D1">
              <w:rPr>
                <w:rFonts w:ascii="Calibri" w:eastAsia="Calibri" w:hAnsi="Calibri" w:cs="Calibri"/>
                <w:sz w:val="18"/>
                <w:szCs w:val="18"/>
              </w:rPr>
              <w:t>Ope</w:t>
            </w:r>
            <w:r w:rsidR="00EC003E" w:rsidRPr="000446D1">
              <w:rPr>
                <w:rFonts w:ascii="Calibri" w:eastAsia="Calibri" w:hAnsi="Calibri" w:cs="Calibri"/>
                <w:sz w:val="18"/>
                <w:szCs w:val="18"/>
              </w:rPr>
              <w:t>ratora</w:t>
            </w:r>
            <w:r w:rsidR="009C3F94"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płatności elektronicznych</w:t>
            </w:r>
            <w:r w:rsidR="00EC003E"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446D1">
              <w:rPr>
                <w:rFonts w:ascii="Calibri" w:eastAsia="Calibri" w:hAnsi="Calibri" w:cs="Calibri"/>
                <w:sz w:val="18"/>
                <w:szCs w:val="18"/>
              </w:rPr>
              <w:t>z bankami (jeżeli tak</w:t>
            </w:r>
            <w:r w:rsidR="00BB3232" w:rsidRPr="000446D1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prosimy wpisać</w:t>
            </w:r>
            <w:r w:rsidR="00BB3232"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we właściwej komórce</w:t>
            </w:r>
            <w:r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B3232" w:rsidRPr="000446D1">
              <w:rPr>
                <w:rFonts w:ascii="Calibri" w:eastAsia="Calibri" w:hAnsi="Calibri" w:cs="Calibri"/>
                <w:sz w:val="18"/>
                <w:szCs w:val="18"/>
              </w:rPr>
              <w:t>datę</w:t>
            </w:r>
            <w:r w:rsidR="001E445C"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wg formatu DD-MM-RR</w:t>
            </w:r>
            <w:r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10A34" w:rsidRPr="000446D1">
              <w:rPr>
                <w:rFonts w:ascii="Calibri" w:eastAsia="Calibri" w:hAnsi="Calibri" w:cs="Calibri"/>
                <w:sz w:val="18"/>
                <w:szCs w:val="18"/>
              </w:rPr>
              <w:t>od jakie</w:t>
            </w:r>
            <w:r w:rsidR="00BB3232" w:rsidRPr="000446D1"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 w:rsidR="00010A34"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B3232" w:rsidRPr="000446D1">
              <w:rPr>
                <w:rFonts w:ascii="Calibri" w:eastAsia="Calibri" w:hAnsi="Calibri" w:cs="Calibri"/>
                <w:sz w:val="18"/>
                <w:szCs w:val="18"/>
              </w:rPr>
              <w:t>usługa jest udostępniana lub planowane jest jej udostępnienie</w:t>
            </w:r>
            <w:r w:rsidR="001E445C"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711AD" w:rsidRPr="000446D1">
              <w:rPr>
                <w:rFonts w:ascii="Calibri" w:eastAsia="Calibri" w:hAnsi="Calibri" w:cs="Calibri"/>
                <w:sz w:val="18"/>
                <w:szCs w:val="18"/>
              </w:rPr>
              <w:t>albo</w:t>
            </w:r>
            <w:r w:rsidR="001E445C"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 „</w:t>
            </w:r>
            <w:proofErr w:type="spellStart"/>
            <w:r w:rsidR="001E445C" w:rsidRPr="000446D1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proofErr w:type="spellEnd"/>
            <w:r w:rsidR="001E445C" w:rsidRPr="000446D1">
              <w:rPr>
                <w:rFonts w:ascii="Calibri" w:eastAsia="Calibri" w:hAnsi="Calibri" w:cs="Calibri"/>
                <w:sz w:val="18"/>
                <w:szCs w:val="18"/>
              </w:rPr>
              <w:t>” jeżeli niedostępna</w:t>
            </w:r>
            <w:r w:rsidRPr="000446D1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5267FE" w:rsidRPr="000446D1" w14:paraId="135D4803" w14:textId="77777777" w:rsidTr="35552821">
        <w:tc>
          <w:tcPr>
            <w:tcW w:w="2103" w:type="dxa"/>
            <w:vMerge/>
          </w:tcPr>
          <w:p w14:paraId="61B80504" w14:textId="77777777" w:rsidR="005267FE" w:rsidRPr="000446D1" w:rsidRDefault="005267FE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14:paraId="0C4108BA" w14:textId="77777777" w:rsidR="005267FE" w:rsidRPr="000446D1" w:rsidRDefault="005267FE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8D7145A" w14:textId="77777777" w:rsidR="001E445C" w:rsidRPr="000446D1" w:rsidRDefault="005267FE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446D1">
              <w:rPr>
                <w:rFonts w:ascii="Calibri" w:eastAsia="Calibri" w:hAnsi="Calibri" w:cs="Calibri"/>
                <w:sz w:val="18"/>
                <w:szCs w:val="18"/>
              </w:rPr>
              <w:t>Pay</w:t>
            </w:r>
            <w:proofErr w:type="spellEnd"/>
            <w:r w:rsidRPr="000446D1">
              <w:rPr>
                <w:rFonts w:ascii="Calibri" w:eastAsia="Calibri" w:hAnsi="Calibri" w:cs="Calibri"/>
                <w:sz w:val="18"/>
                <w:szCs w:val="18"/>
              </w:rPr>
              <w:t>-by-link</w:t>
            </w:r>
          </w:p>
        </w:tc>
        <w:tc>
          <w:tcPr>
            <w:tcW w:w="1701" w:type="dxa"/>
          </w:tcPr>
          <w:p w14:paraId="22876A2C" w14:textId="77777777" w:rsidR="001E445C" w:rsidRPr="000446D1" w:rsidRDefault="005267FE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>Blik</w:t>
            </w:r>
          </w:p>
        </w:tc>
        <w:tc>
          <w:tcPr>
            <w:tcW w:w="1667" w:type="dxa"/>
          </w:tcPr>
          <w:p w14:paraId="4408BE49" w14:textId="77777777" w:rsidR="001E445C" w:rsidRPr="000446D1" w:rsidRDefault="005267FE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>Karta płatnicza</w:t>
            </w:r>
          </w:p>
        </w:tc>
      </w:tr>
      <w:tr w:rsidR="00917DFA" w:rsidRPr="000446D1" w14:paraId="7DF850C8" w14:textId="77777777" w:rsidTr="35552821">
        <w:tc>
          <w:tcPr>
            <w:tcW w:w="2103" w:type="dxa"/>
          </w:tcPr>
          <w:p w14:paraId="1710F059" w14:textId="715AF517" w:rsidR="00917DFA" w:rsidRPr="000446D1" w:rsidRDefault="00917DFA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PKO</w:t>
            </w:r>
            <w:r w:rsidR="005E7ED9" w:rsidRPr="000446D1">
              <w:rPr>
                <w:sz w:val="18"/>
                <w:szCs w:val="18"/>
              </w:rPr>
              <w:t xml:space="preserve"> BP</w:t>
            </w:r>
          </w:p>
        </w:tc>
        <w:tc>
          <w:tcPr>
            <w:tcW w:w="2104" w:type="dxa"/>
          </w:tcPr>
          <w:p w14:paraId="45E68272" w14:textId="66964C0F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18,4%</w:t>
            </w:r>
          </w:p>
        </w:tc>
        <w:tc>
          <w:tcPr>
            <w:tcW w:w="1713" w:type="dxa"/>
          </w:tcPr>
          <w:p w14:paraId="39AFD1B3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8E8E0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DEC3F6D" w14:textId="1EFA3D7B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26B4D843" w14:textId="77777777" w:rsidTr="35552821">
        <w:tc>
          <w:tcPr>
            <w:tcW w:w="2103" w:type="dxa"/>
          </w:tcPr>
          <w:p w14:paraId="20734647" w14:textId="54821F5E" w:rsidR="00917DFA" w:rsidRPr="000446D1" w:rsidRDefault="00917DFA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mBank</w:t>
            </w:r>
          </w:p>
        </w:tc>
        <w:tc>
          <w:tcPr>
            <w:tcW w:w="2104" w:type="dxa"/>
          </w:tcPr>
          <w:p w14:paraId="57D92CA0" w14:textId="2EF0D895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14,9%</w:t>
            </w:r>
          </w:p>
        </w:tc>
        <w:tc>
          <w:tcPr>
            <w:tcW w:w="1713" w:type="dxa"/>
          </w:tcPr>
          <w:p w14:paraId="7E6463B7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D5CF8C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12301FA" w14:textId="4EB36DA5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6491488D" w14:textId="77777777" w:rsidTr="35552821">
        <w:tc>
          <w:tcPr>
            <w:tcW w:w="2103" w:type="dxa"/>
          </w:tcPr>
          <w:p w14:paraId="1261CD34" w14:textId="509A68CD" w:rsidR="00917DFA" w:rsidRPr="000446D1" w:rsidRDefault="00917DFA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ING</w:t>
            </w:r>
          </w:p>
        </w:tc>
        <w:tc>
          <w:tcPr>
            <w:tcW w:w="2104" w:type="dxa"/>
          </w:tcPr>
          <w:p w14:paraId="687043B6" w14:textId="68B18CA4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14,1%</w:t>
            </w:r>
          </w:p>
        </w:tc>
        <w:tc>
          <w:tcPr>
            <w:tcW w:w="1713" w:type="dxa"/>
          </w:tcPr>
          <w:p w14:paraId="4AE5D437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4111CC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C7272AF" w14:textId="463A960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14EB12E2" w14:textId="77777777" w:rsidTr="35552821">
        <w:tc>
          <w:tcPr>
            <w:tcW w:w="2103" w:type="dxa"/>
          </w:tcPr>
          <w:p w14:paraId="4541DBFC" w14:textId="57F0A6C4" w:rsidR="00917DFA" w:rsidRPr="000446D1" w:rsidRDefault="00917DFA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Santander</w:t>
            </w:r>
          </w:p>
        </w:tc>
        <w:tc>
          <w:tcPr>
            <w:tcW w:w="2104" w:type="dxa"/>
          </w:tcPr>
          <w:p w14:paraId="36834E75" w14:textId="7E6D5879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11,4%</w:t>
            </w:r>
          </w:p>
        </w:tc>
        <w:tc>
          <w:tcPr>
            <w:tcW w:w="1713" w:type="dxa"/>
          </w:tcPr>
          <w:p w14:paraId="23C3F783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23F2BA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1D89613" w14:textId="52D88845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386EC4A7" w14:textId="77777777" w:rsidTr="35552821">
        <w:tc>
          <w:tcPr>
            <w:tcW w:w="2103" w:type="dxa"/>
          </w:tcPr>
          <w:p w14:paraId="70C32C75" w14:textId="4D85AA1D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Banki Spółdzielcze</w:t>
            </w:r>
            <w:r w:rsidR="005E7ED9" w:rsidRPr="000446D1">
              <w:rPr>
                <w:sz w:val="18"/>
                <w:szCs w:val="18"/>
              </w:rPr>
              <w:t>*</w:t>
            </w:r>
          </w:p>
        </w:tc>
        <w:tc>
          <w:tcPr>
            <w:tcW w:w="2104" w:type="dxa"/>
          </w:tcPr>
          <w:p w14:paraId="4B9CD4A7" w14:textId="43E8258C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10,3%</w:t>
            </w:r>
          </w:p>
        </w:tc>
        <w:tc>
          <w:tcPr>
            <w:tcW w:w="1713" w:type="dxa"/>
          </w:tcPr>
          <w:p w14:paraId="36318E2B" w14:textId="05B074BD" w:rsidR="00917DFA" w:rsidRPr="000446D1" w:rsidRDefault="005E7ED9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14:paraId="1036DD32" w14:textId="5D7B2663" w:rsidR="00917DFA" w:rsidRPr="000446D1" w:rsidRDefault="005E7ED9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1667" w:type="dxa"/>
          </w:tcPr>
          <w:p w14:paraId="24966E57" w14:textId="587C98DA" w:rsidR="00917DFA" w:rsidRPr="000446D1" w:rsidRDefault="005E7ED9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rFonts w:eastAsia="Calibri"/>
                <w:sz w:val="18"/>
                <w:szCs w:val="18"/>
              </w:rPr>
              <w:t>*</w:t>
            </w:r>
          </w:p>
        </w:tc>
      </w:tr>
      <w:tr w:rsidR="00917DFA" w:rsidRPr="000446D1" w14:paraId="3D368F77" w14:textId="77777777" w:rsidTr="35552821">
        <w:tc>
          <w:tcPr>
            <w:tcW w:w="2103" w:type="dxa"/>
          </w:tcPr>
          <w:p w14:paraId="12D91B86" w14:textId="4979574F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PEKAO</w:t>
            </w:r>
            <w:r w:rsidR="005E7ED9" w:rsidRPr="000446D1">
              <w:rPr>
                <w:sz w:val="18"/>
                <w:szCs w:val="18"/>
              </w:rPr>
              <w:t xml:space="preserve"> SA</w:t>
            </w:r>
          </w:p>
        </w:tc>
        <w:tc>
          <w:tcPr>
            <w:tcW w:w="2104" w:type="dxa"/>
          </w:tcPr>
          <w:p w14:paraId="069B7AB2" w14:textId="3BF554FC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8,3%</w:t>
            </w:r>
          </w:p>
        </w:tc>
        <w:tc>
          <w:tcPr>
            <w:tcW w:w="1713" w:type="dxa"/>
          </w:tcPr>
          <w:p w14:paraId="0A7BFF67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FC0C3C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8D65226" w14:textId="11F79C9F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167C8F76" w14:textId="77777777" w:rsidTr="35552821">
        <w:tc>
          <w:tcPr>
            <w:tcW w:w="2103" w:type="dxa"/>
          </w:tcPr>
          <w:p w14:paraId="543CF266" w14:textId="0720D77D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ALIOR</w:t>
            </w:r>
          </w:p>
        </w:tc>
        <w:tc>
          <w:tcPr>
            <w:tcW w:w="2104" w:type="dxa"/>
          </w:tcPr>
          <w:p w14:paraId="412C1596" w14:textId="4DCA1B51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4,6%</w:t>
            </w:r>
          </w:p>
        </w:tc>
        <w:tc>
          <w:tcPr>
            <w:tcW w:w="1713" w:type="dxa"/>
          </w:tcPr>
          <w:p w14:paraId="5344EFDC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B2B8FF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16FBB98" w14:textId="6DEF0F0A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06312859" w14:textId="77777777" w:rsidTr="35552821">
        <w:tc>
          <w:tcPr>
            <w:tcW w:w="2103" w:type="dxa"/>
          </w:tcPr>
          <w:p w14:paraId="43986228" w14:textId="3D7FF80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Millen</w:t>
            </w:r>
            <w:r w:rsidR="005E7ED9" w:rsidRPr="000446D1">
              <w:rPr>
                <w:sz w:val="18"/>
                <w:szCs w:val="18"/>
              </w:rPr>
              <w:t>n</w:t>
            </w:r>
            <w:r w:rsidRPr="000446D1">
              <w:rPr>
                <w:sz w:val="18"/>
                <w:szCs w:val="18"/>
              </w:rPr>
              <w:t>ium</w:t>
            </w:r>
          </w:p>
        </w:tc>
        <w:tc>
          <w:tcPr>
            <w:tcW w:w="2104" w:type="dxa"/>
          </w:tcPr>
          <w:p w14:paraId="47FA6C87" w14:textId="5D86CF1C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4,6%</w:t>
            </w:r>
          </w:p>
        </w:tc>
        <w:tc>
          <w:tcPr>
            <w:tcW w:w="1713" w:type="dxa"/>
          </w:tcPr>
          <w:p w14:paraId="6D224245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5538FE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E783FB8" w14:textId="783B1F54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47BEEF3F" w14:textId="77777777" w:rsidTr="35552821">
        <w:tc>
          <w:tcPr>
            <w:tcW w:w="2103" w:type="dxa"/>
          </w:tcPr>
          <w:p w14:paraId="26E5A225" w14:textId="262518F4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Bank Pocztowy</w:t>
            </w:r>
          </w:p>
        </w:tc>
        <w:tc>
          <w:tcPr>
            <w:tcW w:w="2104" w:type="dxa"/>
          </w:tcPr>
          <w:p w14:paraId="528A27AD" w14:textId="17C45977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3,6%</w:t>
            </w:r>
          </w:p>
        </w:tc>
        <w:tc>
          <w:tcPr>
            <w:tcW w:w="1713" w:type="dxa"/>
          </w:tcPr>
          <w:p w14:paraId="19210792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2C18D9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DC20822" w14:textId="7CFD8D5D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7E6B0EDD" w14:textId="77777777" w:rsidTr="35552821">
        <w:tc>
          <w:tcPr>
            <w:tcW w:w="2103" w:type="dxa"/>
          </w:tcPr>
          <w:p w14:paraId="02ED1723" w14:textId="28CA892F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Raiffeisen Bank</w:t>
            </w:r>
          </w:p>
        </w:tc>
        <w:tc>
          <w:tcPr>
            <w:tcW w:w="2104" w:type="dxa"/>
          </w:tcPr>
          <w:p w14:paraId="5C9D459F" w14:textId="62A8DA1C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1,4%</w:t>
            </w:r>
          </w:p>
        </w:tc>
        <w:tc>
          <w:tcPr>
            <w:tcW w:w="1713" w:type="dxa"/>
          </w:tcPr>
          <w:p w14:paraId="1884CF8A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AA565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B47D960" w14:textId="2EAFC94E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48F73D73" w14:textId="77777777" w:rsidTr="35552821">
        <w:tc>
          <w:tcPr>
            <w:tcW w:w="2103" w:type="dxa"/>
          </w:tcPr>
          <w:p w14:paraId="6C263010" w14:textId="7C0032F5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Idea Bank</w:t>
            </w:r>
          </w:p>
        </w:tc>
        <w:tc>
          <w:tcPr>
            <w:tcW w:w="2104" w:type="dxa"/>
          </w:tcPr>
          <w:p w14:paraId="100ED8B7" w14:textId="02C440A3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1,3%</w:t>
            </w:r>
          </w:p>
        </w:tc>
        <w:tc>
          <w:tcPr>
            <w:tcW w:w="1713" w:type="dxa"/>
          </w:tcPr>
          <w:p w14:paraId="249CA48C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614DF3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7F83ADF" w14:textId="65AB69A1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1D532F2D" w14:textId="77777777" w:rsidTr="35552821">
        <w:tc>
          <w:tcPr>
            <w:tcW w:w="2103" w:type="dxa"/>
          </w:tcPr>
          <w:p w14:paraId="4FFD46B5" w14:textId="7D0937B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BGŻ</w:t>
            </w:r>
          </w:p>
        </w:tc>
        <w:tc>
          <w:tcPr>
            <w:tcW w:w="2104" w:type="dxa"/>
          </w:tcPr>
          <w:p w14:paraId="428E771A" w14:textId="3DF0663C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1,3%</w:t>
            </w:r>
          </w:p>
        </w:tc>
        <w:tc>
          <w:tcPr>
            <w:tcW w:w="1713" w:type="dxa"/>
          </w:tcPr>
          <w:p w14:paraId="6E7C091E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6BA96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0E0DB8B" w14:textId="2470235C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23046C09" w14:textId="77777777" w:rsidTr="35552821">
        <w:tc>
          <w:tcPr>
            <w:tcW w:w="2103" w:type="dxa"/>
          </w:tcPr>
          <w:p w14:paraId="1EABD434" w14:textId="15B6E4B1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proofErr w:type="spellStart"/>
            <w:r w:rsidRPr="000446D1">
              <w:rPr>
                <w:sz w:val="18"/>
                <w:szCs w:val="18"/>
              </w:rPr>
              <w:t>Credit</w:t>
            </w:r>
            <w:proofErr w:type="spellEnd"/>
            <w:r w:rsidRPr="000446D1">
              <w:rPr>
                <w:sz w:val="18"/>
                <w:szCs w:val="18"/>
              </w:rPr>
              <w:t xml:space="preserve"> </w:t>
            </w:r>
            <w:proofErr w:type="spellStart"/>
            <w:r w:rsidRPr="000446D1">
              <w:rPr>
                <w:sz w:val="18"/>
                <w:szCs w:val="18"/>
              </w:rPr>
              <w:t>Agricole</w:t>
            </w:r>
            <w:proofErr w:type="spellEnd"/>
          </w:p>
        </w:tc>
        <w:tc>
          <w:tcPr>
            <w:tcW w:w="2104" w:type="dxa"/>
          </w:tcPr>
          <w:p w14:paraId="40F8989F" w14:textId="4A8EEE68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1,3%</w:t>
            </w:r>
          </w:p>
        </w:tc>
        <w:tc>
          <w:tcPr>
            <w:tcW w:w="1713" w:type="dxa"/>
          </w:tcPr>
          <w:p w14:paraId="1C03DB6A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052834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FE443A8" w14:textId="1BDD5948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014AE0B3" w14:textId="77777777" w:rsidTr="35552821">
        <w:tc>
          <w:tcPr>
            <w:tcW w:w="2103" w:type="dxa"/>
          </w:tcPr>
          <w:p w14:paraId="7BB14D3D" w14:textId="2A550CEB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BNP</w:t>
            </w:r>
          </w:p>
        </w:tc>
        <w:tc>
          <w:tcPr>
            <w:tcW w:w="2104" w:type="dxa"/>
          </w:tcPr>
          <w:p w14:paraId="5BED114C" w14:textId="685CD7C2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1,3%</w:t>
            </w:r>
          </w:p>
        </w:tc>
        <w:tc>
          <w:tcPr>
            <w:tcW w:w="1713" w:type="dxa"/>
          </w:tcPr>
          <w:p w14:paraId="30BD7F6E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CE6B3C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9F4D98E" w14:textId="440C6394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2C9BDE47" w14:textId="77777777" w:rsidTr="35552821">
        <w:tc>
          <w:tcPr>
            <w:tcW w:w="2103" w:type="dxa"/>
          </w:tcPr>
          <w:p w14:paraId="309AEAC6" w14:textId="61BA52EE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proofErr w:type="spellStart"/>
            <w:r w:rsidRPr="000446D1">
              <w:rPr>
                <w:sz w:val="18"/>
                <w:szCs w:val="18"/>
              </w:rPr>
              <w:t>Nest</w:t>
            </w:r>
            <w:proofErr w:type="spellEnd"/>
            <w:r w:rsidRPr="000446D1">
              <w:rPr>
                <w:sz w:val="18"/>
                <w:szCs w:val="18"/>
              </w:rPr>
              <w:t xml:space="preserve"> Bank</w:t>
            </w:r>
          </w:p>
        </w:tc>
        <w:tc>
          <w:tcPr>
            <w:tcW w:w="2104" w:type="dxa"/>
          </w:tcPr>
          <w:p w14:paraId="422D8D2A" w14:textId="4CCE0E5C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0,8%</w:t>
            </w:r>
          </w:p>
        </w:tc>
        <w:tc>
          <w:tcPr>
            <w:tcW w:w="1713" w:type="dxa"/>
          </w:tcPr>
          <w:p w14:paraId="688D646D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529BCB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32F6754" w14:textId="43279CE2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63B5AA27" w14:textId="77777777" w:rsidTr="35552821">
        <w:tc>
          <w:tcPr>
            <w:tcW w:w="2103" w:type="dxa"/>
          </w:tcPr>
          <w:p w14:paraId="72AB1EAF" w14:textId="44531A60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BH</w:t>
            </w:r>
          </w:p>
        </w:tc>
        <w:tc>
          <w:tcPr>
            <w:tcW w:w="2104" w:type="dxa"/>
          </w:tcPr>
          <w:p w14:paraId="29C51810" w14:textId="1809B3F2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0,7%</w:t>
            </w:r>
          </w:p>
        </w:tc>
        <w:tc>
          <w:tcPr>
            <w:tcW w:w="1713" w:type="dxa"/>
          </w:tcPr>
          <w:p w14:paraId="0938D44A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34D061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92B0D9A" w14:textId="11389FB2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636CD2B7" w14:textId="77777777" w:rsidTr="35552821">
        <w:tc>
          <w:tcPr>
            <w:tcW w:w="2103" w:type="dxa"/>
          </w:tcPr>
          <w:p w14:paraId="4B4D98DF" w14:textId="5AFC042A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Getin Bank</w:t>
            </w:r>
          </w:p>
        </w:tc>
        <w:tc>
          <w:tcPr>
            <w:tcW w:w="2104" w:type="dxa"/>
          </w:tcPr>
          <w:p w14:paraId="7AEE82C4" w14:textId="4748FA32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0,6%</w:t>
            </w:r>
          </w:p>
        </w:tc>
        <w:tc>
          <w:tcPr>
            <w:tcW w:w="1713" w:type="dxa"/>
          </w:tcPr>
          <w:p w14:paraId="2B1B9EA7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23379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29D9BC0" w14:textId="52A69056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519CCB88" w14:textId="77777777" w:rsidTr="35552821">
        <w:tc>
          <w:tcPr>
            <w:tcW w:w="2103" w:type="dxa"/>
          </w:tcPr>
          <w:p w14:paraId="60DC98A3" w14:textId="1BA2E136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PLUS</w:t>
            </w:r>
          </w:p>
        </w:tc>
        <w:tc>
          <w:tcPr>
            <w:tcW w:w="2104" w:type="dxa"/>
          </w:tcPr>
          <w:p w14:paraId="09D87D1C" w14:textId="55B31B3E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0,3%</w:t>
            </w:r>
          </w:p>
        </w:tc>
        <w:tc>
          <w:tcPr>
            <w:tcW w:w="1713" w:type="dxa"/>
          </w:tcPr>
          <w:p w14:paraId="5144511F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E8E3B5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574819A" w14:textId="79465E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5E22A76B" w14:textId="77777777" w:rsidTr="35552821">
        <w:tc>
          <w:tcPr>
            <w:tcW w:w="2103" w:type="dxa"/>
          </w:tcPr>
          <w:p w14:paraId="07391167" w14:textId="7E901A1A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BOS</w:t>
            </w:r>
          </w:p>
        </w:tc>
        <w:tc>
          <w:tcPr>
            <w:tcW w:w="2104" w:type="dxa"/>
          </w:tcPr>
          <w:p w14:paraId="335D4C99" w14:textId="5328F383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0,3%</w:t>
            </w:r>
          </w:p>
        </w:tc>
        <w:tc>
          <w:tcPr>
            <w:tcW w:w="1713" w:type="dxa"/>
          </w:tcPr>
          <w:p w14:paraId="1D505B8E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D5257D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20BEA27" w14:textId="0B9F6FC9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6A3072B1" w14:textId="77777777" w:rsidTr="35552821">
        <w:tc>
          <w:tcPr>
            <w:tcW w:w="2103" w:type="dxa"/>
          </w:tcPr>
          <w:p w14:paraId="727D981F" w14:textId="4B801481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SKOK</w:t>
            </w:r>
          </w:p>
        </w:tc>
        <w:tc>
          <w:tcPr>
            <w:tcW w:w="2104" w:type="dxa"/>
          </w:tcPr>
          <w:p w14:paraId="5741DED0" w14:textId="6512C832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0,1%</w:t>
            </w:r>
          </w:p>
        </w:tc>
        <w:tc>
          <w:tcPr>
            <w:tcW w:w="1713" w:type="dxa"/>
          </w:tcPr>
          <w:p w14:paraId="150DADA7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CB9C36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6349477" w14:textId="22CDC80B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20FF243C" w14:textId="77777777" w:rsidTr="35552821">
        <w:tc>
          <w:tcPr>
            <w:tcW w:w="2103" w:type="dxa"/>
          </w:tcPr>
          <w:p w14:paraId="5FACEBDB" w14:textId="3991A0AC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Pozostałe</w:t>
            </w:r>
          </w:p>
        </w:tc>
        <w:tc>
          <w:tcPr>
            <w:tcW w:w="2104" w:type="dxa"/>
          </w:tcPr>
          <w:p w14:paraId="07E11E8F" w14:textId="1C971DAD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eastAsia="Calibri"/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0,1%</w:t>
            </w:r>
          </w:p>
        </w:tc>
        <w:tc>
          <w:tcPr>
            <w:tcW w:w="1713" w:type="dxa"/>
          </w:tcPr>
          <w:p w14:paraId="625DF9F0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4A498C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EF46624" w14:textId="43A8B0C0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7C6814AA" w14:textId="77777777" w:rsidTr="35552821">
        <w:tc>
          <w:tcPr>
            <w:tcW w:w="2103" w:type="dxa"/>
          </w:tcPr>
          <w:p w14:paraId="3AEFC2CA" w14:textId="1DAAFC95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NBP</w:t>
            </w:r>
          </w:p>
        </w:tc>
        <w:tc>
          <w:tcPr>
            <w:tcW w:w="2104" w:type="dxa"/>
          </w:tcPr>
          <w:p w14:paraId="1B10A1D7" w14:textId="6C5A44D2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0,1%</w:t>
            </w:r>
          </w:p>
        </w:tc>
        <w:tc>
          <w:tcPr>
            <w:tcW w:w="1713" w:type="dxa"/>
          </w:tcPr>
          <w:p w14:paraId="681D8281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24810E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677C908" w14:textId="3C0818C4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136D114C" w14:textId="77777777" w:rsidTr="35552821">
        <w:tc>
          <w:tcPr>
            <w:tcW w:w="2103" w:type="dxa"/>
          </w:tcPr>
          <w:p w14:paraId="3FEDB904" w14:textId="4F175787" w:rsidR="00917DFA" w:rsidRPr="000446D1" w:rsidRDefault="00917DFA" w:rsidP="005E7ED9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 xml:space="preserve">VWBANK </w:t>
            </w:r>
          </w:p>
        </w:tc>
        <w:tc>
          <w:tcPr>
            <w:tcW w:w="2104" w:type="dxa"/>
          </w:tcPr>
          <w:p w14:paraId="1DDFA0A7" w14:textId="5E0F175C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0,1%</w:t>
            </w:r>
          </w:p>
        </w:tc>
        <w:tc>
          <w:tcPr>
            <w:tcW w:w="1713" w:type="dxa"/>
          </w:tcPr>
          <w:p w14:paraId="2722E41C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95DDEB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06F2863" w14:textId="34A50E7B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17DFA" w:rsidRPr="000446D1" w14:paraId="00285237" w14:textId="77777777" w:rsidTr="35552821">
        <w:tc>
          <w:tcPr>
            <w:tcW w:w="2103" w:type="dxa"/>
          </w:tcPr>
          <w:p w14:paraId="5A3D397B" w14:textId="1D61311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BGK</w:t>
            </w:r>
          </w:p>
        </w:tc>
        <w:tc>
          <w:tcPr>
            <w:tcW w:w="2104" w:type="dxa"/>
          </w:tcPr>
          <w:p w14:paraId="79D313F6" w14:textId="040013FE" w:rsidR="00917DFA" w:rsidRPr="000446D1" w:rsidRDefault="00917DFA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sz w:val="18"/>
                <w:szCs w:val="18"/>
              </w:rPr>
            </w:pPr>
            <w:r w:rsidRPr="000446D1">
              <w:rPr>
                <w:sz w:val="18"/>
                <w:szCs w:val="18"/>
              </w:rPr>
              <w:t>0,1%</w:t>
            </w:r>
          </w:p>
        </w:tc>
        <w:tc>
          <w:tcPr>
            <w:tcW w:w="1713" w:type="dxa"/>
          </w:tcPr>
          <w:p w14:paraId="31B1B8A8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05DB47" w14:textId="77777777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DB9E8E5" w14:textId="4DB7C083" w:rsidR="00917DFA" w:rsidRPr="000446D1" w:rsidRDefault="00917DFA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5267FE" w:rsidRPr="000446D1" w14:paraId="0733C8E1" w14:textId="77777777" w:rsidTr="35552821">
        <w:tc>
          <w:tcPr>
            <w:tcW w:w="2103" w:type="dxa"/>
          </w:tcPr>
          <w:p w14:paraId="6C15500C" w14:textId="77777777" w:rsidR="005267FE" w:rsidRPr="000446D1" w:rsidRDefault="005267FE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 xml:space="preserve">Razem </w:t>
            </w:r>
          </w:p>
          <w:p w14:paraId="4E27C27E" w14:textId="77777777" w:rsidR="005267FE" w:rsidRPr="000446D1" w:rsidRDefault="005267FE" w:rsidP="00B97BD3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>(procenty do zsumowania)</w:t>
            </w:r>
          </w:p>
        </w:tc>
        <w:tc>
          <w:tcPr>
            <w:tcW w:w="2104" w:type="dxa"/>
          </w:tcPr>
          <w:p w14:paraId="4EF89F83" w14:textId="77777777" w:rsidR="005267FE" w:rsidRPr="000446D1" w:rsidRDefault="005267FE" w:rsidP="005B4ADC">
            <w:pPr>
              <w:pStyle w:val="Akapitzlist"/>
              <w:tabs>
                <w:tab w:val="left" w:pos="0"/>
              </w:tabs>
              <w:spacing w:before="120" w:after="120"/>
              <w:ind w:left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0446D1">
              <w:rPr>
                <w:rFonts w:ascii="Calibri" w:eastAsia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1713" w:type="dxa"/>
          </w:tcPr>
          <w:p w14:paraId="7F29F5FD" w14:textId="77777777" w:rsidR="005267FE" w:rsidRPr="000446D1" w:rsidRDefault="005267FE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AC4E09" w14:textId="77777777" w:rsidR="005267FE" w:rsidRPr="000446D1" w:rsidRDefault="005267FE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7" w:type="dxa"/>
          </w:tcPr>
          <w:p w14:paraId="78FFA116" w14:textId="77777777" w:rsidR="005267FE" w:rsidRPr="000446D1" w:rsidRDefault="005267FE" w:rsidP="00AC6E1F">
            <w:pPr>
              <w:pStyle w:val="Akapitzlist"/>
              <w:tabs>
                <w:tab w:val="left" w:pos="0"/>
              </w:tabs>
              <w:spacing w:before="120" w:after="120"/>
              <w:ind w:left="0"/>
              <w:rPr>
                <w:rFonts w:eastAsia="Calibri"/>
                <w:sz w:val="18"/>
                <w:szCs w:val="18"/>
              </w:rPr>
            </w:pPr>
          </w:p>
        </w:tc>
      </w:tr>
    </w:tbl>
    <w:p w14:paraId="784AA0EC" w14:textId="483A753D" w:rsidR="005267FE" w:rsidRPr="000446D1" w:rsidRDefault="005E7ED9" w:rsidP="005E7ED9">
      <w:pPr>
        <w:spacing w:before="0" w:beforeAutospacing="0" w:after="200" w:afterAutospacing="0"/>
        <w:ind w:left="360"/>
        <w:rPr>
          <w:sz w:val="18"/>
          <w:szCs w:val="18"/>
        </w:rPr>
      </w:pPr>
      <w:r w:rsidRPr="000446D1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*</w:t>
      </w:r>
      <w:r w:rsidRPr="000446D1">
        <w:rPr>
          <w:sz w:val="18"/>
          <w:szCs w:val="18"/>
        </w:rPr>
        <w:t xml:space="preserve"> Proszę w dodatkowym załączniku podać listę obsługiwanych banków spółdzielczych.</w:t>
      </w:r>
    </w:p>
    <w:p w14:paraId="44FF9A59" w14:textId="45FD9907" w:rsidR="00F946BF" w:rsidRPr="001752E7" w:rsidRDefault="00F946BF" w:rsidP="00141ED8">
      <w:pPr>
        <w:pStyle w:val="Akapitzlist"/>
        <w:spacing w:before="0" w:beforeAutospacing="0" w:after="200" w:afterAutospacing="0"/>
        <w:ind w:left="360"/>
        <w:rPr>
          <w:sz w:val="20"/>
          <w:u w:val="single"/>
        </w:rPr>
      </w:pPr>
      <w:r w:rsidRPr="001752E7">
        <w:rPr>
          <w:sz w:val="20"/>
          <w:u w:val="single"/>
        </w:rPr>
        <w:lastRenderedPageBreak/>
        <w:t xml:space="preserve">Liczba płatności na NRS </w:t>
      </w:r>
    </w:p>
    <w:p w14:paraId="408184BE" w14:textId="78010CF5" w:rsidR="614A93A6" w:rsidRDefault="614A93A6" w:rsidP="614A93A6">
      <w:pPr>
        <w:pStyle w:val="Akapitzlist"/>
        <w:spacing w:before="0" w:beforeAutospacing="0" w:after="0" w:afterAutospacing="0"/>
        <w:ind w:left="360"/>
        <w:rPr>
          <w:sz w:val="20"/>
          <w:szCs w:val="20"/>
        </w:rPr>
      </w:pPr>
      <w:r w:rsidRPr="614A93A6">
        <w:rPr>
          <w:sz w:val="20"/>
          <w:szCs w:val="20"/>
        </w:rPr>
        <w:t>2018: 30 409</w:t>
      </w:r>
      <w:r w:rsidR="00216000">
        <w:rPr>
          <w:sz w:val="20"/>
          <w:szCs w:val="20"/>
        </w:rPr>
        <w:t> </w:t>
      </w:r>
      <w:r w:rsidRPr="614A93A6">
        <w:rPr>
          <w:sz w:val="20"/>
          <w:szCs w:val="20"/>
        </w:rPr>
        <w:t>204</w:t>
      </w:r>
      <w:r w:rsidR="00216000">
        <w:rPr>
          <w:sz w:val="20"/>
          <w:szCs w:val="20"/>
        </w:rPr>
        <w:t xml:space="preserve">  </w:t>
      </w:r>
    </w:p>
    <w:p w14:paraId="5660907D" w14:textId="7920BD09" w:rsidR="614A93A6" w:rsidRDefault="614A93A6" w:rsidP="614A93A6">
      <w:pPr>
        <w:pStyle w:val="Akapitzlist"/>
        <w:spacing w:before="0" w:beforeAutospacing="0" w:after="200" w:afterAutospacing="0"/>
        <w:ind w:left="360"/>
        <w:rPr>
          <w:sz w:val="20"/>
          <w:szCs w:val="20"/>
        </w:rPr>
      </w:pPr>
      <w:r w:rsidRPr="614A93A6">
        <w:rPr>
          <w:sz w:val="20"/>
          <w:szCs w:val="20"/>
        </w:rPr>
        <w:t>2019:  31 547 153</w:t>
      </w:r>
      <w:r w:rsidR="001752E7">
        <w:rPr>
          <w:sz w:val="20"/>
          <w:szCs w:val="20"/>
        </w:rPr>
        <w:t xml:space="preserve">  </w:t>
      </w:r>
    </w:p>
    <w:p w14:paraId="0ABA959E" w14:textId="0D4F151E" w:rsidR="001752E7" w:rsidRPr="001752E7" w:rsidRDefault="614A93A6" w:rsidP="001752E7">
      <w:pPr>
        <w:pStyle w:val="Akapitzlist"/>
        <w:spacing w:before="0" w:beforeAutospacing="0" w:after="200" w:afterAutospacing="0"/>
        <w:ind w:left="360"/>
        <w:rPr>
          <w:b/>
          <w:bCs/>
          <w:sz w:val="20"/>
        </w:rPr>
      </w:pPr>
      <w:r w:rsidRPr="614A93A6">
        <w:rPr>
          <w:sz w:val="20"/>
          <w:szCs w:val="20"/>
        </w:rPr>
        <w:t xml:space="preserve">2020:  </w:t>
      </w:r>
      <w:r w:rsidR="001752E7">
        <w:rPr>
          <w:sz w:val="20"/>
          <w:szCs w:val="20"/>
        </w:rPr>
        <w:t>27 507 678</w:t>
      </w:r>
    </w:p>
    <w:p w14:paraId="18A75746" w14:textId="01A99F7F" w:rsidR="00F946BF" w:rsidRDefault="00F946BF" w:rsidP="614A93A6">
      <w:pPr>
        <w:pStyle w:val="Akapitzlist"/>
        <w:spacing w:before="0" w:beforeAutospacing="0" w:after="200" w:afterAutospacing="0"/>
        <w:ind w:left="360"/>
        <w:rPr>
          <w:sz w:val="20"/>
          <w:szCs w:val="20"/>
        </w:rPr>
      </w:pPr>
    </w:p>
    <w:p w14:paraId="13BE78CE" w14:textId="2FBAA424" w:rsidR="005267FE" w:rsidRPr="00BB3232" w:rsidRDefault="00141ED8" w:rsidP="00B97BD3">
      <w:pPr>
        <w:spacing w:before="0" w:beforeAutospacing="0" w:after="200" w:afterAutospacing="0"/>
        <w:rPr>
          <w:sz w:val="20"/>
        </w:rPr>
      </w:pPr>
      <w:r w:rsidRPr="6BDC3466">
        <w:rPr>
          <w:sz w:val="20"/>
        </w:rPr>
        <w:t xml:space="preserve">Rozważamy </w:t>
      </w:r>
      <w:r w:rsidR="00567FBE" w:rsidRPr="6BDC3466">
        <w:rPr>
          <w:sz w:val="20"/>
        </w:rPr>
        <w:t xml:space="preserve">przyjęcie progu referencyjnego </w:t>
      </w:r>
      <w:r w:rsidR="00406AF9">
        <w:rPr>
          <w:sz w:val="20"/>
        </w:rPr>
        <w:t>na poziomie 60</w:t>
      </w:r>
      <w:r w:rsidRPr="6BDC3466">
        <w:rPr>
          <w:sz w:val="20"/>
        </w:rPr>
        <w:t>% pokrycia rachunków dla każdej z metod płatności.</w:t>
      </w:r>
    </w:p>
    <w:p w14:paraId="74C19E30" w14:textId="77777777" w:rsidR="005267FE" w:rsidRDefault="005267FE" w:rsidP="00141ED8">
      <w:pPr>
        <w:pStyle w:val="Akapitzlist"/>
        <w:spacing w:before="0" w:beforeAutospacing="0" w:after="200" w:afterAutospacing="0"/>
        <w:ind w:left="360"/>
        <w:rPr>
          <w:sz w:val="20"/>
        </w:rPr>
      </w:pPr>
    </w:p>
    <w:p w14:paraId="1DD2183B" w14:textId="3197F5D4" w:rsidR="00EE44B5" w:rsidRPr="002C7C0B" w:rsidRDefault="00EE44B5" w:rsidP="00B97BD3">
      <w:pPr>
        <w:pStyle w:val="Akapitzlist"/>
        <w:numPr>
          <w:ilvl w:val="0"/>
          <w:numId w:val="10"/>
        </w:numPr>
        <w:spacing w:before="0" w:beforeAutospacing="0" w:after="200" w:afterAutospacing="0"/>
        <w:rPr>
          <w:sz w:val="20"/>
          <w:szCs w:val="20"/>
        </w:rPr>
      </w:pPr>
      <w:r w:rsidRPr="002C7C0B">
        <w:rPr>
          <w:sz w:val="20"/>
          <w:szCs w:val="20"/>
        </w:rPr>
        <w:t xml:space="preserve">Wszelką korespondencję dotyczącą przedmiotowej odpowiedzi na </w:t>
      </w:r>
      <w:r w:rsidR="00CB1035" w:rsidRPr="002C7C0B">
        <w:rPr>
          <w:sz w:val="20"/>
          <w:szCs w:val="20"/>
        </w:rPr>
        <w:t xml:space="preserve">Zapytanie </w:t>
      </w:r>
      <w:r w:rsidRPr="002C7C0B">
        <w:rPr>
          <w:sz w:val="20"/>
          <w:szCs w:val="20"/>
        </w:rPr>
        <w:t>o informację należy kierować na</w:t>
      </w:r>
      <w:r w:rsidR="00314CF4">
        <w:rPr>
          <w:sz w:val="20"/>
          <w:szCs w:val="20"/>
        </w:rPr>
        <w:t xml:space="preserve"> adres email</w:t>
      </w:r>
      <w:r w:rsidRPr="002C7C0B">
        <w:rPr>
          <w:sz w:val="20"/>
          <w:szCs w:val="20"/>
        </w:rPr>
        <w:t>:</w:t>
      </w:r>
      <w:r w:rsidR="00314CF4">
        <w:rPr>
          <w:sz w:val="20"/>
          <w:szCs w:val="20"/>
        </w:rPr>
        <w:t xml:space="preserve"> </w:t>
      </w:r>
      <w:hyperlink r:id="rId11" w:history="1">
        <w:r w:rsidR="00314CF4" w:rsidRPr="00314CF4">
          <w:rPr>
            <w:rStyle w:val="Hipercze"/>
            <w:sz w:val="20"/>
            <w:szCs w:val="20"/>
          </w:rPr>
          <w:t>SekretariatDF1@zus.pl</w:t>
        </w:r>
      </w:hyperlink>
    </w:p>
    <w:p w14:paraId="08FCB406" w14:textId="77777777" w:rsidR="00BD4D1B" w:rsidRDefault="00BD4D1B" w:rsidP="007635BE">
      <w:pPr>
        <w:spacing w:before="0" w:beforeAutospacing="0" w:after="200" w:afterAutospacing="0"/>
        <w:rPr>
          <w:rFonts w:asciiTheme="minorHAnsi" w:hAnsiTheme="minorHAnsi"/>
        </w:rPr>
      </w:pPr>
    </w:p>
    <w:p w14:paraId="0A878748" w14:textId="77777777" w:rsidR="00BB3232" w:rsidRDefault="00BB3232">
      <w:pPr>
        <w:spacing w:before="0" w:beforeAutospacing="0" w:after="200" w:afterAutospacing="0" w:line="276" w:lineRule="auto"/>
        <w:jc w:val="lef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br w:type="page"/>
      </w:r>
    </w:p>
    <w:p w14:paraId="5A154926" w14:textId="77777777" w:rsidR="00141ED8" w:rsidRPr="00B97BD3" w:rsidRDefault="00141ED8" w:rsidP="00B97BD3">
      <w:pPr>
        <w:pStyle w:val="Jednostka"/>
        <w:spacing w:after="240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  <w:r w:rsidRPr="00B97BD3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lastRenderedPageBreak/>
        <w:t>Załącznik nr 3 – Projekt umowy koncesji wraz z załącznikami</w:t>
      </w:r>
    </w:p>
    <w:p w14:paraId="3865C0F7" w14:textId="77777777" w:rsidR="00141ED8" w:rsidRPr="00B9463E" w:rsidRDefault="00141ED8" w:rsidP="007635BE">
      <w:pPr>
        <w:spacing w:before="0" w:beforeAutospacing="0" w:after="200" w:afterAutospacing="0"/>
        <w:rPr>
          <w:rFonts w:asciiTheme="minorHAnsi" w:hAnsiTheme="minorHAnsi"/>
        </w:rPr>
      </w:pPr>
    </w:p>
    <w:sectPr w:rsidR="00141ED8" w:rsidRPr="00B9463E" w:rsidSect="004F5B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701" w:left="1276" w:header="284" w:footer="907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FBEE64" w15:done="0"/>
  <w15:commentEx w15:paraId="67041A1D" w15:done="0"/>
  <w15:commentEx w15:paraId="70184B81" w15:done="0"/>
  <w15:commentEx w15:paraId="0AD4DDB5" w15:done="0"/>
  <w15:commentEx w15:paraId="720142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CCC1" w16cex:dateUtc="2021-03-03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FBEE64" w16cid:durableId="23E9BB29"/>
  <w16cid:commentId w16cid:paraId="67041A1D" w16cid:durableId="23E9CCC1"/>
  <w16cid:commentId w16cid:paraId="70184B81" w16cid:durableId="23E9BB2A"/>
  <w16cid:commentId w16cid:paraId="0AD4DDB5" w16cid:durableId="23E9BB2B"/>
  <w16cid:commentId w16cid:paraId="72014229" w16cid:durableId="23E9BB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5F177" w14:textId="77777777" w:rsidR="00E6664D" w:rsidRDefault="00E6664D" w:rsidP="00EE44B5">
      <w:pPr>
        <w:spacing w:before="0" w:after="0"/>
      </w:pPr>
      <w:r>
        <w:separator/>
      </w:r>
    </w:p>
  </w:endnote>
  <w:endnote w:type="continuationSeparator" w:id="0">
    <w:p w14:paraId="28D03974" w14:textId="77777777" w:rsidR="00E6664D" w:rsidRDefault="00E6664D" w:rsidP="00EE44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05A14" w14:textId="77777777" w:rsidR="00E5735D" w:rsidRDefault="00E573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4566C" w14:textId="52624A21" w:rsidR="00B3285A" w:rsidRPr="00E5735D" w:rsidRDefault="00B3285A" w:rsidP="00E5735D">
    <w:pPr>
      <w:pStyle w:val="Stopka"/>
      <w:rPr>
        <w:rStyle w:val="StopkastronyZnak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7E5FE" w14:textId="77777777" w:rsidR="00B3285A" w:rsidRPr="00E5735D" w:rsidRDefault="00B3285A" w:rsidP="00E573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30242" w14:textId="77777777" w:rsidR="00E6664D" w:rsidRDefault="00E6664D" w:rsidP="00EE44B5">
      <w:pPr>
        <w:spacing w:before="0" w:after="0"/>
      </w:pPr>
      <w:r>
        <w:separator/>
      </w:r>
    </w:p>
  </w:footnote>
  <w:footnote w:type="continuationSeparator" w:id="0">
    <w:p w14:paraId="0B31A740" w14:textId="77777777" w:rsidR="00E6664D" w:rsidRDefault="00E6664D" w:rsidP="00EE44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7CA2" w14:textId="77777777" w:rsidR="00E5735D" w:rsidRDefault="00E573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89850" w14:textId="77777777" w:rsidR="00E5735D" w:rsidRDefault="00E573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6E028" w14:textId="77777777" w:rsidR="00E5735D" w:rsidRDefault="00E573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E2"/>
    <w:multiLevelType w:val="hybridMultilevel"/>
    <w:tmpl w:val="9470EF5C"/>
    <w:lvl w:ilvl="0" w:tplc="6DF6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46C4"/>
    <w:multiLevelType w:val="multilevel"/>
    <w:tmpl w:val="71BA8FF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E95EAB"/>
    <w:multiLevelType w:val="hybridMultilevel"/>
    <w:tmpl w:val="3BB87E02"/>
    <w:lvl w:ilvl="0" w:tplc="8EBAD6F8">
      <w:start w:val="1"/>
      <w:numFmt w:val="decimal"/>
      <w:lvlText w:val="%1."/>
      <w:lvlJc w:val="left"/>
      <w:pPr>
        <w:ind w:left="720" w:hanging="360"/>
      </w:pPr>
    </w:lvl>
    <w:lvl w:ilvl="1" w:tplc="6D7E196E">
      <w:start w:val="1"/>
      <w:numFmt w:val="lowerLetter"/>
      <w:lvlText w:val="%2."/>
      <w:lvlJc w:val="left"/>
      <w:pPr>
        <w:ind w:left="1440" w:hanging="360"/>
      </w:pPr>
    </w:lvl>
    <w:lvl w:ilvl="2" w:tplc="1656442A">
      <w:start w:val="1"/>
      <w:numFmt w:val="lowerRoman"/>
      <w:lvlText w:val="%3."/>
      <w:lvlJc w:val="right"/>
      <w:pPr>
        <w:ind w:left="2160" w:hanging="180"/>
      </w:pPr>
    </w:lvl>
    <w:lvl w:ilvl="3" w:tplc="4CC45B96">
      <w:start w:val="1"/>
      <w:numFmt w:val="decimal"/>
      <w:lvlText w:val="%4."/>
      <w:lvlJc w:val="left"/>
      <w:pPr>
        <w:ind w:left="2880" w:hanging="360"/>
      </w:pPr>
    </w:lvl>
    <w:lvl w:ilvl="4" w:tplc="F5A68F18">
      <w:start w:val="1"/>
      <w:numFmt w:val="lowerLetter"/>
      <w:lvlText w:val="%5."/>
      <w:lvlJc w:val="left"/>
      <w:pPr>
        <w:ind w:left="3600" w:hanging="360"/>
      </w:pPr>
    </w:lvl>
    <w:lvl w:ilvl="5" w:tplc="F2704A4E">
      <w:start w:val="1"/>
      <w:numFmt w:val="lowerRoman"/>
      <w:lvlText w:val="%6."/>
      <w:lvlJc w:val="right"/>
      <w:pPr>
        <w:ind w:left="4320" w:hanging="180"/>
      </w:pPr>
    </w:lvl>
    <w:lvl w:ilvl="6" w:tplc="1902E882">
      <w:start w:val="1"/>
      <w:numFmt w:val="decimal"/>
      <w:lvlText w:val="%7."/>
      <w:lvlJc w:val="left"/>
      <w:pPr>
        <w:ind w:left="5040" w:hanging="360"/>
      </w:pPr>
    </w:lvl>
    <w:lvl w:ilvl="7" w:tplc="87E019A2">
      <w:start w:val="1"/>
      <w:numFmt w:val="lowerLetter"/>
      <w:lvlText w:val="%8."/>
      <w:lvlJc w:val="left"/>
      <w:pPr>
        <w:ind w:left="5760" w:hanging="360"/>
      </w:pPr>
    </w:lvl>
    <w:lvl w:ilvl="8" w:tplc="B874B3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30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0F12A0"/>
    <w:multiLevelType w:val="multilevel"/>
    <w:tmpl w:val="024A36FC"/>
    <w:lvl w:ilvl="0">
      <w:start w:val="1"/>
      <w:numFmt w:val="none"/>
      <w:lvlText w:val="2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432"/>
      </w:pPr>
      <w:rPr>
        <w:rFonts w:hint="default"/>
        <w:b w:val="0"/>
      </w:rPr>
    </w:lvl>
    <w:lvl w:ilvl="2">
      <w:start w:val="1"/>
      <w:numFmt w:val="decimal"/>
      <w:lvlText w:val="2.%3.1"/>
      <w:lvlJc w:val="left"/>
      <w:pPr>
        <w:ind w:left="244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5">
    <w:nsid w:val="15075EFE"/>
    <w:multiLevelType w:val="hybridMultilevel"/>
    <w:tmpl w:val="0E2C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20BBA"/>
    <w:multiLevelType w:val="hybridMultilevel"/>
    <w:tmpl w:val="EB942062"/>
    <w:lvl w:ilvl="0" w:tplc="B6929B14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92A255C"/>
    <w:multiLevelType w:val="hybridMultilevel"/>
    <w:tmpl w:val="E8FC8E90"/>
    <w:lvl w:ilvl="0" w:tplc="AD6A57C6">
      <w:start w:val="1"/>
      <w:numFmt w:val="decimal"/>
      <w:lvlText w:val="%1."/>
      <w:lvlJc w:val="left"/>
      <w:pPr>
        <w:ind w:left="720" w:hanging="360"/>
      </w:pPr>
    </w:lvl>
    <w:lvl w:ilvl="1" w:tplc="C270B8E6">
      <w:start w:val="1"/>
      <w:numFmt w:val="lowerLetter"/>
      <w:lvlText w:val="%2."/>
      <w:lvlJc w:val="left"/>
      <w:pPr>
        <w:ind w:left="1440" w:hanging="360"/>
      </w:pPr>
    </w:lvl>
    <w:lvl w:ilvl="2" w:tplc="E00A83FA">
      <w:start w:val="1"/>
      <w:numFmt w:val="lowerRoman"/>
      <w:lvlText w:val="%3."/>
      <w:lvlJc w:val="right"/>
      <w:pPr>
        <w:ind w:left="2160" w:hanging="180"/>
      </w:pPr>
    </w:lvl>
    <w:lvl w:ilvl="3" w:tplc="716A814A">
      <w:start w:val="1"/>
      <w:numFmt w:val="decimal"/>
      <w:lvlText w:val="%4."/>
      <w:lvlJc w:val="left"/>
      <w:pPr>
        <w:ind w:left="2880" w:hanging="360"/>
      </w:pPr>
    </w:lvl>
    <w:lvl w:ilvl="4" w:tplc="7CD0AC88">
      <w:start w:val="1"/>
      <w:numFmt w:val="lowerLetter"/>
      <w:lvlText w:val="%5."/>
      <w:lvlJc w:val="left"/>
      <w:pPr>
        <w:ind w:left="3600" w:hanging="360"/>
      </w:pPr>
    </w:lvl>
    <w:lvl w:ilvl="5" w:tplc="5C189C4C">
      <w:start w:val="1"/>
      <w:numFmt w:val="lowerRoman"/>
      <w:lvlText w:val="%6."/>
      <w:lvlJc w:val="right"/>
      <w:pPr>
        <w:ind w:left="4320" w:hanging="180"/>
      </w:pPr>
    </w:lvl>
    <w:lvl w:ilvl="6" w:tplc="7B38AC72">
      <w:start w:val="1"/>
      <w:numFmt w:val="decimal"/>
      <w:lvlText w:val="%7."/>
      <w:lvlJc w:val="left"/>
      <w:pPr>
        <w:ind w:left="5040" w:hanging="360"/>
      </w:pPr>
    </w:lvl>
    <w:lvl w:ilvl="7" w:tplc="2AC645F6">
      <w:start w:val="1"/>
      <w:numFmt w:val="lowerLetter"/>
      <w:lvlText w:val="%8."/>
      <w:lvlJc w:val="left"/>
      <w:pPr>
        <w:ind w:left="5760" w:hanging="360"/>
      </w:pPr>
    </w:lvl>
    <w:lvl w:ilvl="8" w:tplc="773E255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C53E0"/>
    <w:multiLevelType w:val="multilevel"/>
    <w:tmpl w:val="4E00C9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upperRoman"/>
      <w:lvlText w:val="%7."/>
      <w:lvlJc w:val="righ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4B020FF"/>
    <w:multiLevelType w:val="hybridMultilevel"/>
    <w:tmpl w:val="2D6A8D24"/>
    <w:lvl w:ilvl="0" w:tplc="030C250C">
      <w:start w:val="20"/>
      <w:numFmt w:val="decimal"/>
      <w:lvlText w:val="%1."/>
      <w:lvlJc w:val="left"/>
      <w:pPr>
        <w:ind w:left="720" w:hanging="360"/>
      </w:pPr>
    </w:lvl>
    <w:lvl w:ilvl="1" w:tplc="AB8E0BEA">
      <w:start w:val="1"/>
      <w:numFmt w:val="lowerLetter"/>
      <w:lvlText w:val="%2."/>
      <w:lvlJc w:val="left"/>
      <w:pPr>
        <w:ind w:left="1440" w:hanging="360"/>
      </w:pPr>
    </w:lvl>
    <w:lvl w:ilvl="2" w:tplc="89F28460">
      <w:start w:val="1"/>
      <w:numFmt w:val="lowerRoman"/>
      <w:lvlText w:val="%3."/>
      <w:lvlJc w:val="right"/>
      <w:pPr>
        <w:ind w:left="2160" w:hanging="180"/>
      </w:pPr>
    </w:lvl>
    <w:lvl w:ilvl="3" w:tplc="CEF65BEE">
      <w:start w:val="1"/>
      <w:numFmt w:val="decimal"/>
      <w:lvlText w:val="%4."/>
      <w:lvlJc w:val="left"/>
      <w:pPr>
        <w:ind w:left="2880" w:hanging="360"/>
      </w:pPr>
    </w:lvl>
    <w:lvl w:ilvl="4" w:tplc="21EEFDF6">
      <w:start w:val="1"/>
      <w:numFmt w:val="lowerLetter"/>
      <w:lvlText w:val="%5."/>
      <w:lvlJc w:val="left"/>
      <w:pPr>
        <w:ind w:left="3600" w:hanging="360"/>
      </w:pPr>
    </w:lvl>
    <w:lvl w:ilvl="5" w:tplc="70DC079A">
      <w:start w:val="1"/>
      <w:numFmt w:val="lowerRoman"/>
      <w:lvlText w:val="%6."/>
      <w:lvlJc w:val="right"/>
      <w:pPr>
        <w:ind w:left="4320" w:hanging="180"/>
      </w:pPr>
    </w:lvl>
    <w:lvl w:ilvl="6" w:tplc="08C6FFE4">
      <w:start w:val="1"/>
      <w:numFmt w:val="decimal"/>
      <w:lvlText w:val="%7."/>
      <w:lvlJc w:val="left"/>
      <w:pPr>
        <w:ind w:left="5040" w:hanging="360"/>
      </w:pPr>
    </w:lvl>
    <w:lvl w:ilvl="7" w:tplc="60D8D54C">
      <w:start w:val="1"/>
      <w:numFmt w:val="lowerLetter"/>
      <w:lvlText w:val="%8."/>
      <w:lvlJc w:val="left"/>
      <w:pPr>
        <w:ind w:left="5760" w:hanging="360"/>
      </w:pPr>
    </w:lvl>
    <w:lvl w:ilvl="8" w:tplc="719601E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22C14"/>
    <w:multiLevelType w:val="hybridMultilevel"/>
    <w:tmpl w:val="885A70F8"/>
    <w:lvl w:ilvl="0" w:tplc="5B96DE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D595EA6"/>
    <w:multiLevelType w:val="hybridMultilevel"/>
    <w:tmpl w:val="A1AA99AC"/>
    <w:lvl w:ilvl="0" w:tplc="90EAF5FC">
      <w:start w:val="7"/>
      <w:numFmt w:val="decimal"/>
      <w:lvlText w:val="%1."/>
      <w:lvlJc w:val="left"/>
      <w:pPr>
        <w:ind w:left="1764" w:hanging="360"/>
      </w:pPr>
      <w:rPr>
        <w:rFonts w:eastAsiaTheme="minorEastAsia" w:hint="default"/>
      </w:rPr>
    </w:lvl>
    <w:lvl w:ilvl="1" w:tplc="04150017">
      <w:start w:val="1"/>
      <w:numFmt w:val="lowerLetter"/>
      <w:lvlText w:val="%2)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2">
    <w:nsid w:val="2F963EB5"/>
    <w:multiLevelType w:val="hybridMultilevel"/>
    <w:tmpl w:val="E5348E0C"/>
    <w:lvl w:ilvl="0" w:tplc="6DF6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814A0"/>
    <w:multiLevelType w:val="hybridMultilevel"/>
    <w:tmpl w:val="C5E0A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93A04"/>
    <w:multiLevelType w:val="hybridMultilevel"/>
    <w:tmpl w:val="CC58EC9E"/>
    <w:lvl w:ilvl="0" w:tplc="E7DA17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6965"/>
    <w:multiLevelType w:val="hybridMultilevel"/>
    <w:tmpl w:val="2514E2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C7C50"/>
    <w:multiLevelType w:val="hybridMultilevel"/>
    <w:tmpl w:val="B0449794"/>
    <w:lvl w:ilvl="0" w:tplc="BA5E2F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1615C"/>
    <w:multiLevelType w:val="hybridMultilevel"/>
    <w:tmpl w:val="9B827776"/>
    <w:lvl w:ilvl="0" w:tplc="6DF6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6526E"/>
    <w:multiLevelType w:val="multilevel"/>
    <w:tmpl w:val="2EAAB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none"/>
      <w:lvlText w:val="(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40D90181"/>
    <w:multiLevelType w:val="hybridMultilevel"/>
    <w:tmpl w:val="1106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F6BEA"/>
    <w:multiLevelType w:val="multilevel"/>
    <w:tmpl w:val="18FA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76CA0"/>
    <w:multiLevelType w:val="hybridMultilevel"/>
    <w:tmpl w:val="FB929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7333B"/>
    <w:multiLevelType w:val="multilevel"/>
    <w:tmpl w:val="2766E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F400737"/>
    <w:multiLevelType w:val="multilevel"/>
    <w:tmpl w:val="6C2A1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04116A4"/>
    <w:multiLevelType w:val="hybridMultilevel"/>
    <w:tmpl w:val="722C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B1782"/>
    <w:multiLevelType w:val="hybridMultilevel"/>
    <w:tmpl w:val="D5E075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40D5109"/>
    <w:multiLevelType w:val="hybridMultilevel"/>
    <w:tmpl w:val="1AA69CA6"/>
    <w:lvl w:ilvl="0" w:tplc="F02ECCA6">
      <w:start w:val="1"/>
      <w:numFmt w:val="decimal"/>
      <w:lvlText w:val="1.2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F6B8B"/>
    <w:multiLevelType w:val="hybridMultilevel"/>
    <w:tmpl w:val="48AA0E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CB3022"/>
    <w:multiLevelType w:val="hybridMultilevel"/>
    <w:tmpl w:val="81CAA498"/>
    <w:lvl w:ilvl="0" w:tplc="BAD8752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86038"/>
    <w:multiLevelType w:val="multilevel"/>
    <w:tmpl w:val="4B625816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b/>
        <w:color w:val="1F497D" w:themeColor="text2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5EA10377"/>
    <w:multiLevelType w:val="multilevel"/>
    <w:tmpl w:val="2766E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F243F64"/>
    <w:multiLevelType w:val="hybridMultilevel"/>
    <w:tmpl w:val="37A2B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548E1"/>
    <w:multiLevelType w:val="multilevel"/>
    <w:tmpl w:val="2766E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48C2A38"/>
    <w:multiLevelType w:val="multilevel"/>
    <w:tmpl w:val="64FC7D2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5">
    <w:nsid w:val="65595126"/>
    <w:multiLevelType w:val="hybridMultilevel"/>
    <w:tmpl w:val="DA1CF834"/>
    <w:lvl w:ilvl="0" w:tplc="797AB0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57428"/>
    <w:multiLevelType w:val="hybridMultilevel"/>
    <w:tmpl w:val="D7B6F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106FB0"/>
    <w:multiLevelType w:val="hybridMultilevel"/>
    <w:tmpl w:val="E7A4273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>
    <w:nsid w:val="6B0C7A34"/>
    <w:multiLevelType w:val="hybridMultilevel"/>
    <w:tmpl w:val="2CD8A9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6B711DB8"/>
    <w:multiLevelType w:val="hybridMultilevel"/>
    <w:tmpl w:val="091A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2659B"/>
    <w:multiLevelType w:val="hybridMultilevel"/>
    <w:tmpl w:val="678A80E4"/>
    <w:lvl w:ilvl="0" w:tplc="44AC0282">
      <w:start w:val="1"/>
      <w:numFmt w:val="decimal"/>
      <w:lvlText w:val="%1."/>
      <w:lvlJc w:val="left"/>
      <w:pPr>
        <w:ind w:left="720" w:hanging="360"/>
      </w:pPr>
    </w:lvl>
    <w:lvl w:ilvl="1" w:tplc="7D90966E">
      <w:start w:val="1"/>
      <w:numFmt w:val="lowerLetter"/>
      <w:lvlText w:val="%2."/>
      <w:lvlJc w:val="left"/>
      <w:pPr>
        <w:ind w:left="1440" w:hanging="360"/>
      </w:pPr>
    </w:lvl>
    <w:lvl w:ilvl="2" w:tplc="760C4F34">
      <w:start w:val="1"/>
      <w:numFmt w:val="lowerRoman"/>
      <w:lvlText w:val="%3."/>
      <w:lvlJc w:val="right"/>
      <w:pPr>
        <w:ind w:left="2160" w:hanging="180"/>
      </w:pPr>
    </w:lvl>
    <w:lvl w:ilvl="3" w:tplc="163C3EE2">
      <w:start w:val="1"/>
      <w:numFmt w:val="decimal"/>
      <w:lvlText w:val="%4."/>
      <w:lvlJc w:val="left"/>
      <w:pPr>
        <w:ind w:left="2880" w:hanging="360"/>
      </w:pPr>
    </w:lvl>
    <w:lvl w:ilvl="4" w:tplc="B192AF8A">
      <w:start w:val="1"/>
      <w:numFmt w:val="lowerLetter"/>
      <w:lvlText w:val="%5."/>
      <w:lvlJc w:val="left"/>
      <w:pPr>
        <w:ind w:left="3600" w:hanging="360"/>
      </w:pPr>
    </w:lvl>
    <w:lvl w:ilvl="5" w:tplc="F12E1DDC">
      <w:start w:val="1"/>
      <w:numFmt w:val="lowerRoman"/>
      <w:lvlText w:val="%6."/>
      <w:lvlJc w:val="right"/>
      <w:pPr>
        <w:ind w:left="4320" w:hanging="180"/>
      </w:pPr>
    </w:lvl>
    <w:lvl w:ilvl="6" w:tplc="F23210C8">
      <w:start w:val="1"/>
      <w:numFmt w:val="decimal"/>
      <w:lvlText w:val="%7."/>
      <w:lvlJc w:val="left"/>
      <w:pPr>
        <w:ind w:left="5040" w:hanging="360"/>
      </w:pPr>
    </w:lvl>
    <w:lvl w:ilvl="7" w:tplc="3FD40EDA">
      <w:start w:val="1"/>
      <w:numFmt w:val="lowerLetter"/>
      <w:lvlText w:val="%8."/>
      <w:lvlJc w:val="left"/>
      <w:pPr>
        <w:ind w:left="5760" w:hanging="360"/>
      </w:pPr>
    </w:lvl>
    <w:lvl w:ilvl="8" w:tplc="2D1E229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B2052"/>
    <w:multiLevelType w:val="hybridMultilevel"/>
    <w:tmpl w:val="AC023B7E"/>
    <w:lvl w:ilvl="0" w:tplc="3506833A">
      <w:start w:val="1"/>
      <w:numFmt w:val="decimal"/>
      <w:lvlText w:val="%1)"/>
      <w:lvlJc w:val="left"/>
      <w:pPr>
        <w:ind w:left="1070" w:hanging="360"/>
      </w:pPr>
      <w:rPr>
        <w:rFonts w:cs="Times New Roman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6F2813BE"/>
    <w:multiLevelType w:val="multilevel"/>
    <w:tmpl w:val="35685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>
    <w:nsid w:val="6F4A2966"/>
    <w:multiLevelType w:val="hybridMultilevel"/>
    <w:tmpl w:val="9202D6FA"/>
    <w:lvl w:ilvl="0" w:tplc="F5600958">
      <w:start w:val="1"/>
      <w:numFmt w:val="lowerLetter"/>
      <w:lvlText w:val="%1."/>
      <w:lvlJc w:val="left"/>
      <w:pPr>
        <w:ind w:left="5038" w:hanging="360"/>
      </w:pPr>
      <w:rPr>
        <w:rFonts w:asciiTheme="minorHAnsi" w:eastAsiaTheme="minorHAnsi" w:hAnsiTheme="minorHAnsi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13E62"/>
    <w:multiLevelType w:val="hybridMultilevel"/>
    <w:tmpl w:val="E2965394"/>
    <w:lvl w:ilvl="0" w:tplc="2DE06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A8465E"/>
    <w:multiLevelType w:val="hybridMultilevel"/>
    <w:tmpl w:val="D5E075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3446F"/>
    <w:multiLevelType w:val="hybridMultilevel"/>
    <w:tmpl w:val="BD6689D6"/>
    <w:lvl w:ilvl="0" w:tplc="0E680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1C3AF5"/>
    <w:multiLevelType w:val="hybridMultilevel"/>
    <w:tmpl w:val="2744D750"/>
    <w:lvl w:ilvl="0" w:tplc="2DE06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B3400D"/>
    <w:multiLevelType w:val="multilevel"/>
    <w:tmpl w:val="93EA1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(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>
    <w:nsid w:val="7A932C94"/>
    <w:multiLevelType w:val="hybridMultilevel"/>
    <w:tmpl w:val="5ED2FF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82623F"/>
    <w:multiLevelType w:val="hybridMultilevel"/>
    <w:tmpl w:val="B50AB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0"/>
  </w:num>
  <w:num w:numId="4">
    <w:abstractNumId w:val="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6"/>
  </w:num>
  <w:num w:numId="12">
    <w:abstractNumId w:val="3"/>
  </w:num>
  <w:num w:numId="13">
    <w:abstractNumId w:val="39"/>
  </w:num>
  <w:num w:numId="14">
    <w:abstractNumId w:val="20"/>
  </w:num>
  <w:num w:numId="15">
    <w:abstractNumId w:val="35"/>
  </w:num>
  <w:num w:numId="16">
    <w:abstractNumId w:val="15"/>
  </w:num>
  <w:num w:numId="17">
    <w:abstractNumId w:val="24"/>
  </w:num>
  <w:num w:numId="18">
    <w:abstractNumId w:val="19"/>
  </w:num>
  <w:num w:numId="19">
    <w:abstractNumId w:val="10"/>
  </w:num>
  <w:num w:numId="20">
    <w:abstractNumId w:val="6"/>
  </w:num>
  <w:num w:numId="21">
    <w:abstractNumId w:val="22"/>
  </w:num>
  <w:num w:numId="22">
    <w:abstractNumId w:val="27"/>
  </w:num>
  <w:num w:numId="23">
    <w:abstractNumId w:val="34"/>
  </w:num>
  <w:num w:numId="24">
    <w:abstractNumId w:val="16"/>
  </w:num>
  <w:num w:numId="25">
    <w:abstractNumId w:val="33"/>
  </w:num>
  <w:num w:numId="26">
    <w:abstractNumId w:val="4"/>
  </w:num>
  <w:num w:numId="27">
    <w:abstractNumId w:val="31"/>
  </w:num>
  <w:num w:numId="28">
    <w:abstractNumId w:val="23"/>
  </w:num>
  <w:num w:numId="29">
    <w:abstractNumId w:val="47"/>
  </w:num>
  <w:num w:numId="30">
    <w:abstractNumId w:val="44"/>
  </w:num>
  <w:num w:numId="31">
    <w:abstractNumId w:val="8"/>
  </w:num>
  <w:num w:numId="32">
    <w:abstractNumId w:val="13"/>
  </w:num>
  <w:num w:numId="33">
    <w:abstractNumId w:val="50"/>
  </w:num>
  <w:num w:numId="34">
    <w:abstractNumId w:val="29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5"/>
  </w:num>
  <w:num w:numId="38">
    <w:abstractNumId w:val="42"/>
  </w:num>
  <w:num w:numId="39">
    <w:abstractNumId w:val="11"/>
  </w:num>
  <w:num w:numId="40">
    <w:abstractNumId w:val="21"/>
  </w:num>
  <w:num w:numId="41">
    <w:abstractNumId w:val="43"/>
  </w:num>
  <w:num w:numId="42">
    <w:abstractNumId w:val="48"/>
  </w:num>
  <w:num w:numId="43">
    <w:abstractNumId w:val="18"/>
  </w:num>
  <w:num w:numId="44">
    <w:abstractNumId w:val="38"/>
  </w:num>
  <w:num w:numId="45">
    <w:abstractNumId w:val="14"/>
  </w:num>
  <w:num w:numId="46">
    <w:abstractNumId w:val="0"/>
  </w:num>
  <w:num w:numId="47">
    <w:abstractNumId w:val="45"/>
  </w:num>
  <w:num w:numId="48">
    <w:abstractNumId w:val="32"/>
  </w:num>
  <w:num w:numId="49">
    <w:abstractNumId w:val="25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</w:num>
  <w:num w:numId="52">
    <w:abstractNumId w:val="49"/>
  </w:num>
  <w:num w:numId="53">
    <w:abstractNumId w:val="28"/>
  </w:num>
  <w:num w:numId="54">
    <w:abstractNumId w:val="12"/>
  </w:num>
  <w:num w:numId="55">
    <w:abstractNumId w:val="17"/>
  </w:num>
  <w:num w:numId="56">
    <w:abstractNumId w:val="3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SPRZAK, PRZEMYSŁAW">
    <w15:presenceInfo w15:providerId="AD" w15:userId="S-1-5-21-900910918-2670650698-3809961244-330484"/>
  </w15:person>
  <w15:person w15:author="Górka, Jakub">
    <w15:presenceInfo w15:providerId="AD" w15:userId="S-1-5-21-900910918-2670650698-3809961244-337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B5"/>
    <w:rsid w:val="00003CBD"/>
    <w:rsid w:val="00007BF8"/>
    <w:rsid w:val="00010A34"/>
    <w:rsid w:val="00023847"/>
    <w:rsid w:val="00034859"/>
    <w:rsid w:val="00044201"/>
    <w:rsid w:val="000446D1"/>
    <w:rsid w:val="00050A44"/>
    <w:rsid w:val="000567C8"/>
    <w:rsid w:val="00070CB3"/>
    <w:rsid w:val="0007755C"/>
    <w:rsid w:val="00081D13"/>
    <w:rsid w:val="00082621"/>
    <w:rsid w:val="00085ED9"/>
    <w:rsid w:val="00086544"/>
    <w:rsid w:val="00086577"/>
    <w:rsid w:val="0008743A"/>
    <w:rsid w:val="00087EDF"/>
    <w:rsid w:val="00091867"/>
    <w:rsid w:val="000A477D"/>
    <w:rsid w:val="000A5220"/>
    <w:rsid w:val="000C0608"/>
    <w:rsid w:val="000C43A7"/>
    <w:rsid w:val="000C5496"/>
    <w:rsid w:val="000E28DE"/>
    <w:rsid w:val="000E5518"/>
    <w:rsid w:val="000F7707"/>
    <w:rsid w:val="00102F7D"/>
    <w:rsid w:val="00113CB2"/>
    <w:rsid w:val="00123721"/>
    <w:rsid w:val="001245C9"/>
    <w:rsid w:val="00124CBD"/>
    <w:rsid w:val="00130290"/>
    <w:rsid w:val="00130DBC"/>
    <w:rsid w:val="00134DCB"/>
    <w:rsid w:val="00135F0B"/>
    <w:rsid w:val="00141ED8"/>
    <w:rsid w:val="00152E5A"/>
    <w:rsid w:val="00154526"/>
    <w:rsid w:val="00170589"/>
    <w:rsid w:val="001752E7"/>
    <w:rsid w:val="001754BE"/>
    <w:rsid w:val="00176210"/>
    <w:rsid w:val="00191418"/>
    <w:rsid w:val="00196D98"/>
    <w:rsid w:val="001C7A32"/>
    <w:rsid w:val="001E11CB"/>
    <w:rsid w:val="001E2CE7"/>
    <w:rsid w:val="001E445C"/>
    <w:rsid w:val="001E707B"/>
    <w:rsid w:val="001F0EB1"/>
    <w:rsid w:val="001F244D"/>
    <w:rsid w:val="0020085B"/>
    <w:rsid w:val="0020710C"/>
    <w:rsid w:val="00213C92"/>
    <w:rsid w:val="00216000"/>
    <w:rsid w:val="0021672D"/>
    <w:rsid w:val="00227DCC"/>
    <w:rsid w:val="002307EB"/>
    <w:rsid w:val="00250D9F"/>
    <w:rsid w:val="00255C83"/>
    <w:rsid w:val="0026581E"/>
    <w:rsid w:val="0027104E"/>
    <w:rsid w:val="0028350D"/>
    <w:rsid w:val="002860B6"/>
    <w:rsid w:val="0029284B"/>
    <w:rsid w:val="00296AC3"/>
    <w:rsid w:val="0029711B"/>
    <w:rsid w:val="002974DA"/>
    <w:rsid w:val="002A6304"/>
    <w:rsid w:val="002C1A49"/>
    <w:rsid w:val="002C1BE4"/>
    <w:rsid w:val="002C2C41"/>
    <w:rsid w:val="002C433E"/>
    <w:rsid w:val="002C46BD"/>
    <w:rsid w:val="002C51E1"/>
    <w:rsid w:val="002C551C"/>
    <w:rsid w:val="002C72F3"/>
    <w:rsid w:val="002C7C0B"/>
    <w:rsid w:val="002D1D74"/>
    <w:rsid w:val="002F1CA2"/>
    <w:rsid w:val="00303852"/>
    <w:rsid w:val="003057D2"/>
    <w:rsid w:val="00310DFC"/>
    <w:rsid w:val="00314CF4"/>
    <w:rsid w:val="003211F3"/>
    <w:rsid w:val="00322389"/>
    <w:rsid w:val="003249AB"/>
    <w:rsid w:val="003252A1"/>
    <w:rsid w:val="00334C24"/>
    <w:rsid w:val="003363E6"/>
    <w:rsid w:val="0035398B"/>
    <w:rsid w:val="003546E8"/>
    <w:rsid w:val="00364E53"/>
    <w:rsid w:val="00370AC1"/>
    <w:rsid w:val="00373048"/>
    <w:rsid w:val="00381508"/>
    <w:rsid w:val="00384C5A"/>
    <w:rsid w:val="00385FD6"/>
    <w:rsid w:val="00391502"/>
    <w:rsid w:val="003960C9"/>
    <w:rsid w:val="003A10DD"/>
    <w:rsid w:val="003A1567"/>
    <w:rsid w:val="003A3140"/>
    <w:rsid w:val="003B28A4"/>
    <w:rsid w:val="003B7083"/>
    <w:rsid w:val="003B75AA"/>
    <w:rsid w:val="003D1E9A"/>
    <w:rsid w:val="003D29F1"/>
    <w:rsid w:val="003E16B7"/>
    <w:rsid w:val="003E2AF8"/>
    <w:rsid w:val="003E57AC"/>
    <w:rsid w:val="003E5B1E"/>
    <w:rsid w:val="003F13B8"/>
    <w:rsid w:val="003F2B0E"/>
    <w:rsid w:val="004010FE"/>
    <w:rsid w:val="004020E0"/>
    <w:rsid w:val="00403B3B"/>
    <w:rsid w:val="00406AF9"/>
    <w:rsid w:val="00425342"/>
    <w:rsid w:val="00426414"/>
    <w:rsid w:val="004304C2"/>
    <w:rsid w:val="00435A7F"/>
    <w:rsid w:val="00435E98"/>
    <w:rsid w:val="004407EC"/>
    <w:rsid w:val="00442E55"/>
    <w:rsid w:val="004519E9"/>
    <w:rsid w:val="00453B43"/>
    <w:rsid w:val="00462321"/>
    <w:rsid w:val="004629B8"/>
    <w:rsid w:val="0046454D"/>
    <w:rsid w:val="0047756B"/>
    <w:rsid w:val="00480E2A"/>
    <w:rsid w:val="004936EF"/>
    <w:rsid w:val="004943ED"/>
    <w:rsid w:val="00497B1E"/>
    <w:rsid w:val="004A0A1B"/>
    <w:rsid w:val="004A1097"/>
    <w:rsid w:val="004B5AD6"/>
    <w:rsid w:val="004C3404"/>
    <w:rsid w:val="004D053C"/>
    <w:rsid w:val="004D3505"/>
    <w:rsid w:val="004D3EBD"/>
    <w:rsid w:val="004D5DD0"/>
    <w:rsid w:val="004E0456"/>
    <w:rsid w:val="004F060C"/>
    <w:rsid w:val="004F5BC5"/>
    <w:rsid w:val="00500BA3"/>
    <w:rsid w:val="0050663B"/>
    <w:rsid w:val="00510B91"/>
    <w:rsid w:val="00513D95"/>
    <w:rsid w:val="00516E0A"/>
    <w:rsid w:val="00517338"/>
    <w:rsid w:val="005226D5"/>
    <w:rsid w:val="005267FE"/>
    <w:rsid w:val="0052713A"/>
    <w:rsid w:val="00535A06"/>
    <w:rsid w:val="00562490"/>
    <w:rsid w:val="00567FBE"/>
    <w:rsid w:val="005737F4"/>
    <w:rsid w:val="005819D3"/>
    <w:rsid w:val="00594C46"/>
    <w:rsid w:val="005B4ADC"/>
    <w:rsid w:val="005B5B11"/>
    <w:rsid w:val="005B6F69"/>
    <w:rsid w:val="005C0956"/>
    <w:rsid w:val="005D098D"/>
    <w:rsid w:val="005D0ECB"/>
    <w:rsid w:val="005D5D03"/>
    <w:rsid w:val="005E315F"/>
    <w:rsid w:val="005E763B"/>
    <w:rsid w:val="005E7ED9"/>
    <w:rsid w:val="005F01F7"/>
    <w:rsid w:val="005F2843"/>
    <w:rsid w:val="005F7306"/>
    <w:rsid w:val="00606C53"/>
    <w:rsid w:val="006076D4"/>
    <w:rsid w:val="00612AE6"/>
    <w:rsid w:val="00614CEF"/>
    <w:rsid w:val="00634C87"/>
    <w:rsid w:val="00645558"/>
    <w:rsid w:val="00645E72"/>
    <w:rsid w:val="006476D5"/>
    <w:rsid w:val="00653402"/>
    <w:rsid w:val="006535FD"/>
    <w:rsid w:val="00654915"/>
    <w:rsid w:val="00654EFF"/>
    <w:rsid w:val="00655B2C"/>
    <w:rsid w:val="00657D3B"/>
    <w:rsid w:val="00664F12"/>
    <w:rsid w:val="00667AAC"/>
    <w:rsid w:val="006745A0"/>
    <w:rsid w:val="00676B02"/>
    <w:rsid w:val="00676EF6"/>
    <w:rsid w:val="00685C9A"/>
    <w:rsid w:val="00691134"/>
    <w:rsid w:val="006922CE"/>
    <w:rsid w:val="00695FB4"/>
    <w:rsid w:val="00696C08"/>
    <w:rsid w:val="006A2AEA"/>
    <w:rsid w:val="006A4230"/>
    <w:rsid w:val="006A7A8A"/>
    <w:rsid w:val="006B3A0C"/>
    <w:rsid w:val="006B70C7"/>
    <w:rsid w:val="006C6D84"/>
    <w:rsid w:val="006C7157"/>
    <w:rsid w:val="006D424E"/>
    <w:rsid w:val="006D4EF6"/>
    <w:rsid w:val="006D6AB8"/>
    <w:rsid w:val="006E1211"/>
    <w:rsid w:val="006F0B1B"/>
    <w:rsid w:val="006F1ECD"/>
    <w:rsid w:val="006F7B3B"/>
    <w:rsid w:val="00706CDD"/>
    <w:rsid w:val="00707754"/>
    <w:rsid w:val="00710CB2"/>
    <w:rsid w:val="00714B15"/>
    <w:rsid w:val="00714E50"/>
    <w:rsid w:val="0072206D"/>
    <w:rsid w:val="00724BA1"/>
    <w:rsid w:val="00726859"/>
    <w:rsid w:val="00730B48"/>
    <w:rsid w:val="00736B1C"/>
    <w:rsid w:val="00741086"/>
    <w:rsid w:val="00744A56"/>
    <w:rsid w:val="0074628B"/>
    <w:rsid w:val="007522AA"/>
    <w:rsid w:val="00754956"/>
    <w:rsid w:val="00760867"/>
    <w:rsid w:val="007635BE"/>
    <w:rsid w:val="00782211"/>
    <w:rsid w:val="00790E90"/>
    <w:rsid w:val="00796805"/>
    <w:rsid w:val="007A5F40"/>
    <w:rsid w:val="007A638E"/>
    <w:rsid w:val="007B141D"/>
    <w:rsid w:val="007C1A72"/>
    <w:rsid w:val="007C423B"/>
    <w:rsid w:val="007E5790"/>
    <w:rsid w:val="00805C37"/>
    <w:rsid w:val="00806BD6"/>
    <w:rsid w:val="008210A7"/>
    <w:rsid w:val="008253AE"/>
    <w:rsid w:val="0083025F"/>
    <w:rsid w:val="00836655"/>
    <w:rsid w:val="0084135A"/>
    <w:rsid w:val="008413E3"/>
    <w:rsid w:val="008550FC"/>
    <w:rsid w:val="00857BF5"/>
    <w:rsid w:val="00862356"/>
    <w:rsid w:val="008831C1"/>
    <w:rsid w:val="00885691"/>
    <w:rsid w:val="00894C3B"/>
    <w:rsid w:val="00895557"/>
    <w:rsid w:val="008A7CAF"/>
    <w:rsid w:val="008B7C7D"/>
    <w:rsid w:val="008C29F2"/>
    <w:rsid w:val="008C3D7A"/>
    <w:rsid w:val="008C474F"/>
    <w:rsid w:val="008C5BDF"/>
    <w:rsid w:val="008D7EEB"/>
    <w:rsid w:val="008E52AF"/>
    <w:rsid w:val="008F2FD7"/>
    <w:rsid w:val="009023FB"/>
    <w:rsid w:val="00917DFA"/>
    <w:rsid w:val="00924FDD"/>
    <w:rsid w:val="009711AD"/>
    <w:rsid w:val="00973341"/>
    <w:rsid w:val="009821E3"/>
    <w:rsid w:val="009861DF"/>
    <w:rsid w:val="009930D5"/>
    <w:rsid w:val="00995825"/>
    <w:rsid w:val="009A0909"/>
    <w:rsid w:val="009A0C9F"/>
    <w:rsid w:val="009A3475"/>
    <w:rsid w:val="009B05F9"/>
    <w:rsid w:val="009C0D20"/>
    <w:rsid w:val="009C3F94"/>
    <w:rsid w:val="009C3FF6"/>
    <w:rsid w:val="009E0AA7"/>
    <w:rsid w:val="009E35FA"/>
    <w:rsid w:val="009E3A40"/>
    <w:rsid w:val="009E414C"/>
    <w:rsid w:val="009E4BA0"/>
    <w:rsid w:val="009F6880"/>
    <w:rsid w:val="00A01697"/>
    <w:rsid w:val="00A02736"/>
    <w:rsid w:val="00A15C81"/>
    <w:rsid w:val="00A16E9E"/>
    <w:rsid w:val="00A17CB4"/>
    <w:rsid w:val="00A22892"/>
    <w:rsid w:val="00A278BB"/>
    <w:rsid w:val="00A34E7A"/>
    <w:rsid w:val="00A4112A"/>
    <w:rsid w:val="00A547D8"/>
    <w:rsid w:val="00A56915"/>
    <w:rsid w:val="00A65743"/>
    <w:rsid w:val="00A742F1"/>
    <w:rsid w:val="00A756C3"/>
    <w:rsid w:val="00A75E5B"/>
    <w:rsid w:val="00A76DB5"/>
    <w:rsid w:val="00A77ADC"/>
    <w:rsid w:val="00A800DC"/>
    <w:rsid w:val="00A93256"/>
    <w:rsid w:val="00A93D91"/>
    <w:rsid w:val="00A95018"/>
    <w:rsid w:val="00A95928"/>
    <w:rsid w:val="00A96175"/>
    <w:rsid w:val="00AB28B5"/>
    <w:rsid w:val="00AB7246"/>
    <w:rsid w:val="00AC1BDB"/>
    <w:rsid w:val="00AC4AB5"/>
    <w:rsid w:val="00AC6DD4"/>
    <w:rsid w:val="00AD4FC8"/>
    <w:rsid w:val="00AD557A"/>
    <w:rsid w:val="00AD7BE1"/>
    <w:rsid w:val="00AF2CEB"/>
    <w:rsid w:val="00AF49D3"/>
    <w:rsid w:val="00B07033"/>
    <w:rsid w:val="00B155A7"/>
    <w:rsid w:val="00B15FAB"/>
    <w:rsid w:val="00B17DF7"/>
    <w:rsid w:val="00B2355D"/>
    <w:rsid w:val="00B26187"/>
    <w:rsid w:val="00B3285A"/>
    <w:rsid w:val="00B34A31"/>
    <w:rsid w:val="00B36FA6"/>
    <w:rsid w:val="00B43BBC"/>
    <w:rsid w:val="00B47F75"/>
    <w:rsid w:val="00B50B85"/>
    <w:rsid w:val="00B6166C"/>
    <w:rsid w:val="00B72606"/>
    <w:rsid w:val="00B814D3"/>
    <w:rsid w:val="00B81F70"/>
    <w:rsid w:val="00B91E88"/>
    <w:rsid w:val="00B94259"/>
    <w:rsid w:val="00B9463E"/>
    <w:rsid w:val="00B959E2"/>
    <w:rsid w:val="00B97BD3"/>
    <w:rsid w:val="00BB3232"/>
    <w:rsid w:val="00BC5C06"/>
    <w:rsid w:val="00BC77F1"/>
    <w:rsid w:val="00BD0D19"/>
    <w:rsid w:val="00BD4D1B"/>
    <w:rsid w:val="00BD75CF"/>
    <w:rsid w:val="00BF0BF2"/>
    <w:rsid w:val="00C064DC"/>
    <w:rsid w:val="00C07592"/>
    <w:rsid w:val="00C07963"/>
    <w:rsid w:val="00C15E43"/>
    <w:rsid w:val="00C2427B"/>
    <w:rsid w:val="00C40AAA"/>
    <w:rsid w:val="00C44E5F"/>
    <w:rsid w:val="00C569C5"/>
    <w:rsid w:val="00C64F3F"/>
    <w:rsid w:val="00C7261E"/>
    <w:rsid w:val="00C80907"/>
    <w:rsid w:val="00CA1E5B"/>
    <w:rsid w:val="00CA302D"/>
    <w:rsid w:val="00CA683D"/>
    <w:rsid w:val="00CB1035"/>
    <w:rsid w:val="00CB6F43"/>
    <w:rsid w:val="00CC2B8E"/>
    <w:rsid w:val="00CC45DC"/>
    <w:rsid w:val="00CC4BF7"/>
    <w:rsid w:val="00CC5555"/>
    <w:rsid w:val="00CC5725"/>
    <w:rsid w:val="00CC6FE7"/>
    <w:rsid w:val="00CD4A62"/>
    <w:rsid w:val="00CE3479"/>
    <w:rsid w:val="00CE7BEF"/>
    <w:rsid w:val="00CF3555"/>
    <w:rsid w:val="00D177EE"/>
    <w:rsid w:val="00D310D3"/>
    <w:rsid w:val="00D33984"/>
    <w:rsid w:val="00D412F3"/>
    <w:rsid w:val="00D44ACD"/>
    <w:rsid w:val="00D62CC8"/>
    <w:rsid w:val="00D813B1"/>
    <w:rsid w:val="00D85CED"/>
    <w:rsid w:val="00D87B43"/>
    <w:rsid w:val="00D87F78"/>
    <w:rsid w:val="00D90CDE"/>
    <w:rsid w:val="00D95E52"/>
    <w:rsid w:val="00DA68BB"/>
    <w:rsid w:val="00DB52F2"/>
    <w:rsid w:val="00DB7619"/>
    <w:rsid w:val="00DC2956"/>
    <w:rsid w:val="00DD193D"/>
    <w:rsid w:val="00DD314D"/>
    <w:rsid w:val="00DE57BF"/>
    <w:rsid w:val="00E00118"/>
    <w:rsid w:val="00E01E7B"/>
    <w:rsid w:val="00E11793"/>
    <w:rsid w:val="00E2281F"/>
    <w:rsid w:val="00E26E08"/>
    <w:rsid w:val="00E50ED9"/>
    <w:rsid w:val="00E51EEC"/>
    <w:rsid w:val="00E5735D"/>
    <w:rsid w:val="00E6664D"/>
    <w:rsid w:val="00E75BC5"/>
    <w:rsid w:val="00E76D90"/>
    <w:rsid w:val="00E81817"/>
    <w:rsid w:val="00E84CEE"/>
    <w:rsid w:val="00E86781"/>
    <w:rsid w:val="00E96392"/>
    <w:rsid w:val="00EA076E"/>
    <w:rsid w:val="00EA0E7B"/>
    <w:rsid w:val="00EC003E"/>
    <w:rsid w:val="00ED1559"/>
    <w:rsid w:val="00EE07C5"/>
    <w:rsid w:val="00EE44B5"/>
    <w:rsid w:val="00EF19BF"/>
    <w:rsid w:val="00F02462"/>
    <w:rsid w:val="00F10267"/>
    <w:rsid w:val="00F13476"/>
    <w:rsid w:val="00F20009"/>
    <w:rsid w:val="00F31355"/>
    <w:rsid w:val="00F352BF"/>
    <w:rsid w:val="00F36454"/>
    <w:rsid w:val="00F400EE"/>
    <w:rsid w:val="00F4132F"/>
    <w:rsid w:val="00F52BEB"/>
    <w:rsid w:val="00F74EBA"/>
    <w:rsid w:val="00F8314A"/>
    <w:rsid w:val="00F902C5"/>
    <w:rsid w:val="00F903EA"/>
    <w:rsid w:val="00F93FBA"/>
    <w:rsid w:val="00F946BF"/>
    <w:rsid w:val="00F94AC6"/>
    <w:rsid w:val="00FA12BE"/>
    <w:rsid w:val="00FA13B1"/>
    <w:rsid w:val="00FA1B03"/>
    <w:rsid w:val="00FB02E5"/>
    <w:rsid w:val="00FB04D6"/>
    <w:rsid w:val="00FC1252"/>
    <w:rsid w:val="00FD3EF6"/>
    <w:rsid w:val="00FE4119"/>
    <w:rsid w:val="01C0180C"/>
    <w:rsid w:val="0BB7A2ED"/>
    <w:rsid w:val="179C7A48"/>
    <w:rsid w:val="18B47856"/>
    <w:rsid w:val="1AD21739"/>
    <w:rsid w:val="2AB387E4"/>
    <w:rsid w:val="2EB77CC2"/>
    <w:rsid w:val="35087260"/>
    <w:rsid w:val="35552821"/>
    <w:rsid w:val="367CFC23"/>
    <w:rsid w:val="3D581AAA"/>
    <w:rsid w:val="3DABEE90"/>
    <w:rsid w:val="43EAC9DE"/>
    <w:rsid w:val="52483B5C"/>
    <w:rsid w:val="537E2307"/>
    <w:rsid w:val="5F9ECA43"/>
    <w:rsid w:val="614A93A6"/>
    <w:rsid w:val="6156C1F6"/>
    <w:rsid w:val="621867FB"/>
    <w:rsid w:val="654E04EC"/>
    <w:rsid w:val="66C330BF"/>
    <w:rsid w:val="68F10E5A"/>
    <w:rsid w:val="6BB6978A"/>
    <w:rsid w:val="6BDC3466"/>
    <w:rsid w:val="722665EE"/>
    <w:rsid w:val="7E99804A"/>
    <w:rsid w:val="7EB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3E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4B5"/>
    <w:pPr>
      <w:keepNext/>
      <w:keepLines/>
      <w:numPr>
        <w:ilvl w:val="1"/>
        <w:numId w:val="5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E53"/>
    <w:pPr>
      <w:keepNext/>
      <w:keepLines/>
      <w:spacing w:before="40" w:beforeAutospacing="0" w:after="0" w:afterAutospacing="0" w:line="276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rsid w:val="00EE44B5"/>
    <w:rPr>
      <w:color w:val="0000FF"/>
      <w:u w:val="single"/>
    </w:rPr>
  </w:style>
  <w:style w:type="character" w:customStyle="1" w:styleId="StopkastronyZnak">
    <w:name w:val="Stopka strony Znak"/>
    <w:basedOn w:val="StopkaZnak"/>
    <w:rsid w:val="00EE44B5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E44B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E44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4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4B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B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EE44B5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customStyle="1" w:styleId="Default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E44B5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EE44B5"/>
    <w:pPr>
      <w:numPr>
        <w:numId w:val="6"/>
      </w:numPr>
      <w:tabs>
        <w:tab w:val="left" w:pos="426"/>
      </w:tabs>
      <w:spacing w:line="27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EE44B5"/>
    <w:pPr>
      <w:numPr>
        <w:ilvl w:val="1"/>
        <w:numId w:val="31"/>
      </w:numPr>
    </w:pPr>
  </w:style>
  <w:style w:type="paragraph" w:customStyle="1" w:styleId="Listanumerowana1poziomIII">
    <w:name w:val="Lista numerowana 1 poziom III"/>
    <w:basedOn w:val="Listanumerowana1"/>
    <w:qFormat/>
    <w:rsid w:val="00EE44B5"/>
    <w:pPr>
      <w:numPr>
        <w:ilvl w:val="2"/>
        <w:numId w:val="31"/>
      </w:numPr>
    </w:pPr>
  </w:style>
  <w:style w:type="character" w:styleId="Uwydatnienie">
    <w:name w:val="Emphasis"/>
    <w:basedOn w:val="Domylnaczcionkaakapitu"/>
    <w:uiPriority w:val="20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B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3C92"/>
    <w:pPr>
      <w:spacing w:before="0" w:beforeAutospacing="0" w:after="1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92"/>
  </w:style>
  <w:style w:type="table" w:styleId="Jasnasiatkaakcent1">
    <w:name w:val="Light Grid Accent 1"/>
    <w:basedOn w:val="Standardowy"/>
    <w:uiPriority w:val="62"/>
    <w:rsid w:val="00213C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213C92"/>
    <w:rPr>
      <w:b/>
      <w:bCs/>
    </w:rPr>
  </w:style>
  <w:style w:type="paragraph" w:styleId="Poprawka">
    <w:name w:val="Revision"/>
    <w:hidden/>
    <w:uiPriority w:val="99"/>
    <w:semiHidden/>
    <w:rsid w:val="005D5D0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91502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E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l66">
    <w:name w:val="xl66"/>
    <w:basedOn w:val="Normalny"/>
    <w:rsid w:val="00364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b/>
      <w:bCs/>
      <w:color w:val="auto"/>
      <w:szCs w:val="24"/>
    </w:rPr>
  </w:style>
  <w:style w:type="paragraph" w:customStyle="1" w:styleId="xl67">
    <w:name w:val="xl67"/>
    <w:basedOn w:val="Normalny"/>
    <w:rsid w:val="00364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color w:val="auto"/>
      <w:szCs w:val="24"/>
    </w:rPr>
  </w:style>
  <w:style w:type="paragraph" w:customStyle="1" w:styleId="xl68">
    <w:name w:val="xl68"/>
    <w:basedOn w:val="Normalny"/>
    <w:rsid w:val="00364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color w:val="auto"/>
      <w:szCs w:val="24"/>
    </w:rPr>
  </w:style>
  <w:style w:type="paragraph" w:styleId="Tekstprzypisudolnego">
    <w:name w:val="footnote text"/>
    <w:basedOn w:val="Normalny"/>
    <w:link w:val="TekstprzypisudolnegoZnak"/>
    <w:rsid w:val="00364E53"/>
    <w:pPr>
      <w:spacing w:before="0" w:beforeAutospacing="0" w:after="0" w:afterAutospacing="0"/>
      <w:jc w:val="left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4E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64E53"/>
    <w:rPr>
      <w:vertAlign w:val="superscript"/>
    </w:rPr>
  </w:style>
  <w:style w:type="paragraph" w:styleId="Lista2">
    <w:name w:val="List 2"/>
    <w:basedOn w:val="Normalny"/>
    <w:uiPriority w:val="99"/>
    <w:unhideWhenUsed/>
    <w:rsid w:val="00364E53"/>
    <w:pPr>
      <w:spacing w:before="0" w:beforeAutospacing="0" w:after="200" w:afterAutospacing="0" w:line="276" w:lineRule="auto"/>
      <w:ind w:left="566" w:hanging="283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64E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364E53"/>
    <w:pPr>
      <w:spacing w:before="0" w:beforeAutospacing="0" w:after="120" w:afterAutospacing="0" w:line="480" w:lineRule="auto"/>
      <w:jc w:val="left"/>
    </w:pPr>
    <w:rPr>
      <w:rFonts w:ascii="Times New Roman" w:hAnsi="Times New Roman"/>
      <w:color w:val="auto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4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">
    <w:name w:val="Table"/>
    <w:basedOn w:val="Normalny"/>
    <w:rsid w:val="00364E53"/>
    <w:pPr>
      <w:spacing w:before="0" w:beforeAutospacing="0" w:after="0" w:afterAutospacing="0"/>
      <w:jc w:val="center"/>
    </w:pPr>
    <w:rPr>
      <w:rFonts w:ascii="Arial Narrow" w:hAnsi="Arial Narrow" w:cs="Arial"/>
      <w:color w:val="auto"/>
      <w:sz w:val="18"/>
      <w:szCs w:val="18"/>
      <w:lang w:eastAsia="en-US"/>
    </w:rPr>
  </w:style>
  <w:style w:type="paragraph" w:customStyle="1" w:styleId="TableHeading">
    <w:name w:val="Table_Heading"/>
    <w:basedOn w:val="Normalny"/>
    <w:next w:val="Table"/>
    <w:rsid w:val="00364E53"/>
    <w:pPr>
      <w:spacing w:before="0" w:beforeAutospacing="0" w:after="0" w:afterAutospacing="0"/>
      <w:jc w:val="center"/>
    </w:pPr>
    <w:rPr>
      <w:rFonts w:ascii="Arial Narrow" w:hAnsi="Arial Narrow" w:cs="Arial"/>
      <w:color w:val="FFFFFF"/>
      <w:sz w:val="18"/>
      <w:szCs w:val="18"/>
      <w:lang w:val="en-US" w:eastAsia="en-US"/>
    </w:rPr>
  </w:style>
  <w:style w:type="character" w:customStyle="1" w:styleId="wyliczenieZnak">
    <w:name w:val="wyliczenie Znak"/>
    <w:basedOn w:val="Domylnaczcionkaakapitu"/>
    <w:link w:val="wyliczenie"/>
    <w:locked/>
    <w:rsid w:val="00364E53"/>
    <w:rPr>
      <w:rFonts w:ascii="Arial" w:hAnsi="Arial" w:cs="Arial"/>
    </w:rPr>
  </w:style>
  <w:style w:type="paragraph" w:customStyle="1" w:styleId="wyliczenie">
    <w:name w:val="wyliczenie"/>
    <w:basedOn w:val="Normalny"/>
    <w:link w:val="wyliczenieZnak"/>
    <w:rsid w:val="00364E53"/>
    <w:pPr>
      <w:spacing w:before="80" w:beforeAutospacing="0" w:after="80" w:afterAutospacing="0"/>
      <w:ind w:left="714" w:hanging="357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Indentedbodytext">
    <w:name w:val="Indented body text"/>
    <w:basedOn w:val="Normalny"/>
    <w:rsid w:val="00364E53"/>
    <w:pPr>
      <w:overflowPunct w:val="0"/>
      <w:autoSpaceDE w:val="0"/>
      <w:autoSpaceDN w:val="0"/>
      <w:adjustRightInd w:val="0"/>
      <w:spacing w:before="0" w:beforeAutospacing="0" w:after="240" w:afterAutospacing="0"/>
      <w:ind w:left="1134"/>
      <w:textAlignment w:val="baseline"/>
    </w:pPr>
    <w:rPr>
      <w:rFonts w:ascii="Arial" w:hAnsi="Arial"/>
      <w:color w:val="auto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1F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C6D84"/>
    <w:pPr>
      <w:spacing w:before="0" w:beforeAutospacing="0" w:after="0" w:afterAutospacing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6D8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4B5"/>
    <w:pPr>
      <w:keepNext/>
      <w:keepLines/>
      <w:numPr>
        <w:ilvl w:val="1"/>
        <w:numId w:val="5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E53"/>
    <w:pPr>
      <w:keepNext/>
      <w:keepLines/>
      <w:spacing w:before="40" w:beforeAutospacing="0" w:after="0" w:afterAutospacing="0" w:line="276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rsid w:val="00EE44B5"/>
    <w:rPr>
      <w:color w:val="0000FF"/>
      <w:u w:val="single"/>
    </w:rPr>
  </w:style>
  <w:style w:type="character" w:customStyle="1" w:styleId="StopkastronyZnak">
    <w:name w:val="Stopka strony Znak"/>
    <w:basedOn w:val="StopkaZnak"/>
    <w:rsid w:val="00EE44B5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E44B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E44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4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4B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B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EE44B5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customStyle="1" w:styleId="Default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E44B5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EE44B5"/>
    <w:pPr>
      <w:numPr>
        <w:numId w:val="6"/>
      </w:numPr>
      <w:tabs>
        <w:tab w:val="left" w:pos="426"/>
      </w:tabs>
      <w:spacing w:line="27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EE44B5"/>
    <w:pPr>
      <w:numPr>
        <w:ilvl w:val="1"/>
        <w:numId w:val="31"/>
      </w:numPr>
    </w:pPr>
  </w:style>
  <w:style w:type="paragraph" w:customStyle="1" w:styleId="Listanumerowana1poziomIII">
    <w:name w:val="Lista numerowana 1 poziom III"/>
    <w:basedOn w:val="Listanumerowana1"/>
    <w:qFormat/>
    <w:rsid w:val="00EE44B5"/>
    <w:pPr>
      <w:numPr>
        <w:ilvl w:val="2"/>
        <w:numId w:val="31"/>
      </w:numPr>
    </w:pPr>
  </w:style>
  <w:style w:type="character" w:styleId="Uwydatnienie">
    <w:name w:val="Emphasis"/>
    <w:basedOn w:val="Domylnaczcionkaakapitu"/>
    <w:uiPriority w:val="20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B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3C92"/>
    <w:pPr>
      <w:spacing w:before="0" w:beforeAutospacing="0" w:after="1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92"/>
  </w:style>
  <w:style w:type="table" w:styleId="Jasnasiatkaakcent1">
    <w:name w:val="Light Grid Accent 1"/>
    <w:basedOn w:val="Standardowy"/>
    <w:uiPriority w:val="62"/>
    <w:rsid w:val="00213C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213C92"/>
    <w:rPr>
      <w:b/>
      <w:bCs/>
    </w:rPr>
  </w:style>
  <w:style w:type="paragraph" w:styleId="Poprawka">
    <w:name w:val="Revision"/>
    <w:hidden/>
    <w:uiPriority w:val="99"/>
    <w:semiHidden/>
    <w:rsid w:val="005D5D0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91502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E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l66">
    <w:name w:val="xl66"/>
    <w:basedOn w:val="Normalny"/>
    <w:rsid w:val="00364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b/>
      <w:bCs/>
      <w:color w:val="auto"/>
      <w:szCs w:val="24"/>
    </w:rPr>
  </w:style>
  <w:style w:type="paragraph" w:customStyle="1" w:styleId="xl67">
    <w:name w:val="xl67"/>
    <w:basedOn w:val="Normalny"/>
    <w:rsid w:val="00364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color w:val="auto"/>
      <w:szCs w:val="24"/>
    </w:rPr>
  </w:style>
  <w:style w:type="paragraph" w:customStyle="1" w:styleId="xl68">
    <w:name w:val="xl68"/>
    <w:basedOn w:val="Normalny"/>
    <w:rsid w:val="00364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color w:val="auto"/>
      <w:szCs w:val="24"/>
    </w:rPr>
  </w:style>
  <w:style w:type="paragraph" w:styleId="Tekstprzypisudolnego">
    <w:name w:val="footnote text"/>
    <w:basedOn w:val="Normalny"/>
    <w:link w:val="TekstprzypisudolnegoZnak"/>
    <w:rsid w:val="00364E53"/>
    <w:pPr>
      <w:spacing w:before="0" w:beforeAutospacing="0" w:after="0" w:afterAutospacing="0"/>
      <w:jc w:val="left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4E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64E53"/>
    <w:rPr>
      <w:vertAlign w:val="superscript"/>
    </w:rPr>
  </w:style>
  <w:style w:type="paragraph" w:styleId="Lista2">
    <w:name w:val="List 2"/>
    <w:basedOn w:val="Normalny"/>
    <w:uiPriority w:val="99"/>
    <w:unhideWhenUsed/>
    <w:rsid w:val="00364E53"/>
    <w:pPr>
      <w:spacing w:before="0" w:beforeAutospacing="0" w:after="200" w:afterAutospacing="0" w:line="276" w:lineRule="auto"/>
      <w:ind w:left="566" w:hanging="283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64E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364E53"/>
    <w:pPr>
      <w:spacing w:before="0" w:beforeAutospacing="0" w:after="120" w:afterAutospacing="0" w:line="480" w:lineRule="auto"/>
      <w:jc w:val="left"/>
    </w:pPr>
    <w:rPr>
      <w:rFonts w:ascii="Times New Roman" w:hAnsi="Times New Roman"/>
      <w:color w:val="auto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4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">
    <w:name w:val="Table"/>
    <w:basedOn w:val="Normalny"/>
    <w:rsid w:val="00364E53"/>
    <w:pPr>
      <w:spacing w:before="0" w:beforeAutospacing="0" w:after="0" w:afterAutospacing="0"/>
      <w:jc w:val="center"/>
    </w:pPr>
    <w:rPr>
      <w:rFonts w:ascii="Arial Narrow" w:hAnsi="Arial Narrow" w:cs="Arial"/>
      <w:color w:val="auto"/>
      <w:sz w:val="18"/>
      <w:szCs w:val="18"/>
      <w:lang w:eastAsia="en-US"/>
    </w:rPr>
  </w:style>
  <w:style w:type="paragraph" w:customStyle="1" w:styleId="TableHeading">
    <w:name w:val="Table_Heading"/>
    <w:basedOn w:val="Normalny"/>
    <w:next w:val="Table"/>
    <w:rsid w:val="00364E53"/>
    <w:pPr>
      <w:spacing w:before="0" w:beforeAutospacing="0" w:after="0" w:afterAutospacing="0"/>
      <w:jc w:val="center"/>
    </w:pPr>
    <w:rPr>
      <w:rFonts w:ascii="Arial Narrow" w:hAnsi="Arial Narrow" w:cs="Arial"/>
      <w:color w:val="FFFFFF"/>
      <w:sz w:val="18"/>
      <w:szCs w:val="18"/>
      <w:lang w:val="en-US" w:eastAsia="en-US"/>
    </w:rPr>
  </w:style>
  <w:style w:type="character" w:customStyle="1" w:styleId="wyliczenieZnak">
    <w:name w:val="wyliczenie Znak"/>
    <w:basedOn w:val="Domylnaczcionkaakapitu"/>
    <w:link w:val="wyliczenie"/>
    <w:locked/>
    <w:rsid w:val="00364E53"/>
    <w:rPr>
      <w:rFonts w:ascii="Arial" w:hAnsi="Arial" w:cs="Arial"/>
    </w:rPr>
  </w:style>
  <w:style w:type="paragraph" w:customStyle="1" w:styleId="wyliczenie">
    <w:name w:val="wyliczenie"/>
    <w:basedOn w:val="Normalny"/>
    <w:link w:val="wyliczenieZnak"/>
    <w:rsid w:val="00364E53"/>
    <w:pPr>
      <w:spacing w:before="80" w:beforeAutospacing="0" w:after="80" w:afterAutospacing="0"/>
      <w:ind w:left="714" w:hanging="357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Indentedbodytext">
    <w:name w:val="Indented body text"/>
    <w:basedOn w:val="Normalny"/>
    <w:rsid w:val="00364E53"/>
    <w:pPr>
      <w:overflowPunct w:val="0"/>
      <w:autoSpaceDE w:val="0"/>
      <w:autoSpaceDN w:val="0"/>
      <w:adjustRightInd w:val="0"/>
      <w:spacing w:before="0" w:beforeAutospacing="0" w:after="240" w:afterAutospacing="0"/>
      <w:ind w:left="1134"/>
      <w:textAlignment w:val="baseline"/>
    </w:pPr>
    <w:rPr>
      <w:rFonts w:ascii="Arial" w:hAnsi="Arial"/>
      <w:color w:val="auto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1F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C6D84"/>
    <w:pPr>
      <w:spacing w:before="0" w:beforeAutospacing="0" w:after="0" w:afterAutospacing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6D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DF1@zus.pl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kretariatDF1@zus.pl" TargetMode="Externa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E8A3-6A09-46B3-84F9-0B71D657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2478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2021-03-09T09:47:00Z</dcterms:created>
  <dcterms:modified xsi:type="dcterms:W3CDTF">2021-03-09T09:47:00Z</dcterms:modified>
</cp:coreProperties>
</file>