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FC" w:rsidRPr="00ED14FC" w:rsidRDefault="00ED14FC" w:rsidP="00520340">
      <w:r w:rsidRPr="00ED14FC">
        <w:t>Regulamin przetargu pisemnego nieograniczonego na sprzedaż prawa własności lokalu niemieszkalnego nr 1 położonego w Grodzisku Wielkopolskim na Osiedlu Wojska Polskiego 25 wraz z udziałem wynoszącym ½ części w nieruchomości wspólnej, którą stanowi prawo użytkowania wieczystego działki n</w:t>
      </w:r>
      <w:r>
        <w:t>umer</w:t>
      </w:r>
      <w:r w:rsidRPr="00ED14FC">
        <w:t xml:space="preserve"> 210/3 oraz części budynku i urządzenia, które nie służą wyłącznie do użytku właścicieli lokali</w:t>
      </w:r>
    </w:p>
    <w:p w:rsidR="00ED14FC" w:rsidRPr="00ED14FC" w:rsidRDefault="00ED14FC" w:rsidP="00ED14FC">
      <w:r w:rsidRPr="00ED14FC">
        <w:t>który odbędzie się w dniu</w:t>
      </w:r>
      <w:r>
        <w:t xml:space="preserve"> </w:t>
      </w:r>
      <w:r w:rsidR="00595E78">
        <w:rPr>
          <w:b/>
        </w:rPr>
        <w:t>28 marca</w:t>
      </w:r>
      <w:r w:rsidRPr="00ED14FC">
        <w:rPr>
          <w:b/>
        </w:rPr>
        <w:t xml:space="preserve"> 202</w:t>
      </w:r>
      <w:r w:rsidR="00595E78">
        <w:rPr>
          <w:b/>
        </w:rPr>
        <w:t>3</w:t>
      </w:r>
      <w:r w:rsidRPr="00ED14FC">
        <w:rPr>
          <w:b/>
        </w:rPr>
        <w:t xml:space="preserve"> roku o godzinie 11.00</w:t>
      </w:r>
      <w:r w:rsidRPr="00ED14FC">
        <w:t xml:space="preserve"> w siedzibie Zakładu Ubezpieczeń Społecznych I Oddział w Poznaniu prz</w:t>
      </w:r>
      <w:r>
        <w:t>y ulicy Dąbrowskiego 12 pokój</w:t>
      </w:r>
      <w:r w:rsidRPr="00ED14FC">
        <w:t xml:space="preserve"> 219</w:t>
      </w:r>
      <w:r w:rsidR="0074190F">
        <w:t>.</w:t>
      </w:r>
      <w:r>
        <w:br/>
      </w:r>
      <w:r w:rsidRPr="00ED14FC">
        <w:t>Dane ewidencyjne:</w:t>
      </w:r>
      <w:r>
        <w:br/>
      </w:r>
      <w:r w:rsidRPr="00ED14FC">
        <w:t>Jednostka rejestrowa gruntów: 300502_4.0001.G1798,</w:t>
      </w:r>
      <w:r>
        <w:br/>
      </w:r>
      <w:r w:rsidRPr="00ED14FC">
        <w:t>Jednostka rejestrowa lokali: 300502_4.0001.L1935</w:t>
      </w:r>
      <w:r>
        <w:t>,</w:t>
      </w:r>
      <w:r>
        <w:br/>
      </w:r>
      <w:r w:rsidRPr="00ED14FC">
        <w:t>Pozycja kartoteki lokali: 300502_4.0001.210/3.1_BUD,</w:t>
      </w:r>
      <w:r>
        <w:br/>
      </w:r>
      <w:r w:rsidRPr="00ED14FC">
        <w:t>N</w:t>
      </w:r>
      <w:r>
        <w:t>umer</w:t>
      </w:r>
      <w:r w:rsidRPr="00ED14FC">
        <w:t xml:space="preserve"> działki ewidencyjnej: 210/3,</w:t>
      </w:r>
      <w:r>
        <w:br/>
      </w:r>
      <w:r w:rsidRPr="00ED14FC">
        <w:t>Symbol użytku: Bi,</w:t>
      </w:r>
      <w:r>
        <w:br/>
      </w:r>
      <w:r w:rsidRPr="00ED14FC">
        <w:t>Powierzchnia użytku/działki: 0,1029 ha,</w:t>
      </w:r>
      <w:r>
        <w:br/>
      </w:r>
      <w:r w:rsidRPr="00ED14FC">
        <w:t>N</w:t>
      </w:r>
      <w:r>
        <w:t>ume</w:t>
      </w:r>
      <w:r w:rsidRPr="00ED14FC">
        <w:t>r Księgi wieczystej – działka 210/3 – PO1S/00029365/1,</w:t>
      </w:r>
      <w:r>
        <w:br/>
      </w:r>
      <w:r w:rsidRPr="00ED14FC">
        <w:t>Powierzchnia użytkowa lokalu n</w:t>
      </w:r>
      <w:r>
        <w:t>ume</w:t>
      </w:r>
      <w:r w:rsidRPr="00ED14FC">
        <w:t>r 1: – 256,10 m</w:t>
      </w:r>
      <w:r w:rsidRPr="00ED14FC">
        <w:rPr>
          <w:vertAlign w:val="superscript"/>
        </w:rPr>
        <w:t>2</w:t>
      </w:r>
      <w:r>
        <w:t xml:space="preserve"> w tym powierzchnia</w:t>
      </w:r>
      <w:r w:rsidRPr="00ED14FC">
        <w:t xml:space="preserve"> lokalu 227,90 m</w:t>
      </w:r>
      <w:r w:rsidRPr="00ED14FC">
        <w:rPr>
          <w:vertAlign w:val="superscript"/>
        </w:rPr>
        <w:t>2</w:t>
      </w:r>
      <w:r>
        <w:t>; pomieszczenie przynależne</w:t>
      </w:r>
      <w:r w:rsidRPr="00ED14FC">
        <w:t xml:space="preserve"> 28,20 m</w:t>
      </w:r>
      <w:r w:rsidRPr="00ED14FC">
        <w:rPr>
          <w:vertAlign w:val="superscript"/>
        </w:rPr>
        <w:t>2</w:t>
      </w:r>
      <w:r w:rsidRPr="00ED14FC">
        <w:t>,</w:t>
      </w:r>
    </w:p>
    <w:p w:rsidR="00ED14FC" w:rsidRPr="00ED14FC" w:rsidRDefault="00ED14FC" w:rsidP="00ED14FC">
      <w:r w:rsidRPr="00ED14FC">
        <w:t>N</w:t>
      </w:r>
      <w:r>
        <w:t>umer k</w:t>
      </w:r>
      <w:r w:rsidRPr="00ED14FC">
        <w:t>sięgi wieczystej – lokal n</w:t>
      </w:r>
      <w:r>
        <w:t>umer</w:t>
      </w:r>
      <w:r w:rsidRPr="00ED14FC">
        <w:t xml:space="preserve"> 1: – PO1S/00059883/7.</w:t>
      </w:r>
    </w:p>
    <w:p w:rsidR="003F5FB2" w:rsidRPr="00CA63F8" w:rsidRDefault="003F5FB2" w:rsidP="001B6CFD">
      <w:pPr>
        <w:pStyle w:val="Nagwek2"/>
      </w:pPr>
      <w:r w:rsidRPr="001971D0">
        <w:t>§ 1</w:t>
      </w:r>
      <w:r w:rsidR="00C04778">
        <w:t xml:space="preserve"> </w:t>
      </w:r>
      <w:r w:rsidRPr="001971D0">
        <w:t>Organizator przetargu i informacje wstępne</w:t>
      </w:r>
    </w:p>
    <w:p w:rsidR="001F45A2" w:rsidRDefault="003F5FB2" w:rsidP="00442F54">
      <w:pPr>
        <w:pStyle w:val="Akapitzlist"/>
        <w:numPr>
          <w:ilvl w:val="0"/>
          <w:numId w:val="1"/>
        </w:numPr>
        <w:ind w:left="284" w:hanging="284"/>
      </w:pPr>
      <w:r w:rsidRPr="001971D0">
        <w:t xml:space="preserve">Organizatorem przetargu pisemnego nieograniczonego jest Dyrektor </w:t>
      </w:r>
      <w:r>
        <w:t xml:space="preserve">I </w:t>
      </w:r>
      <w:r w:rsidR="001F45A2">
        <w:t xml:space="preserve">Oddziału Zakładu </w:t>
      </w:r>
      <w:r w:rsidRPr="001971D0">
        <w:t xml:space="preserve">Ubezpieczeń Społecznych w </w:t>
      </w:r>
      <w:r>
        <w:t>Poznaniu</w:t>
      </w:r>
      <w:r w:rsidRPr="001971D0">
        <w:t xml:space="preserve"> z siedzibą </w:t>
      </w:r>
      <w:r>
        <w:t>60-908</w:t>
      </w:r>
      <w:r w:rsidRPr="001971D0">
        <w:t xml:space="preserve"> </w:t>
      </w:r>
      <w:r>
        <w:t>Poznań</w:t>
      </w:r>
      <w:r w:rsidR="001B6CFD">
        <w:t>, ulica</w:t>
      </w:r>
      <w:r w:rsidRPr="001971D0">
        <w:t xml:space="preserve"> </w:t>
      </w:r>
      <w:r>
        <w:t xml:space="preserve">Dąbrowskiego 12, który działa </w:t>
      </w:r>
      <w:r w:rsidRPr="001971D0">
        <w:t>w imieniu Zakładu Ubezpieczeń Społecz</w:t>
      </w:r>
      <w:r w:rsidR="001B6CFD">
        <w:t>nych z siedzibą w Warszawie</w:t>
      </w:r>
      <w:r w:rsidR="002B3607">
        <w:t xml:space="preserve"> przy</w:t>
      </w:r>
      <w:r w:rsidR="001B6CFD">
        <w:t xml:space="preserve"> ulicy</w:t>
      </w:r>
      <w:r w:rsidRPr="001971D0">
        <w:t xml:space="preserve"> </w:t>
      </w:r>
      <w:r w:rsidR="002B3607" w:rsidRPr="001971D0">
        <w:t>Szamock</w:t>
      </w:r>
      <w:r w:rsidR="002B3607">
        <w:t>iej</w:t>
      </w:r>
      <w:r w:rsidR="002B3607" w:rsidRPr="001971D0">
        <w:t xml:space="preserve"> </w:t>
      </w:r>
      <w:r w:rsidRPr="001971D0">
        <w:t>3, 5; 01-748 Warszawa.</w:t>
      </w:r>
    </w:p>
    <w:p w:rsidR="001F45A2" w:rsidRDefault="003F5FB2" w:rsidP="00442F54">
      <w:pPr>
        <w:pStyle w:val="Akapitzlist"/>
        <w:numPr>
          <w:ilvl w:val="0"/>
          <w:numId w:val="1"/>
        </w:numPr>
        <w:ind w:left="284" w:hanging="284"/>
      </w:pPr>
      <w:r w:rsidRPr="001971D0">
        <w:t>Czynności związane z przeprowadzeniem przetargu, wykonuje Komisja przetargowa powołan</w:t>
      </w:r>
      <w:r w:rsidR="001B6CFD">
        <w:t>a przez organizatora przetargu.</w:t>
      </w:r>
    </w:p>
    <w:p w:rsidR="001F45A2" w:rsidRDefault="003F5FB2" w:rsidP="00442F54">
      <w:pPr>
        <w:pStyle w:val="Akapitzlist"/>
        <w:numPr>
          <w:ilvl w:val="0"/>
          <w:numId w:val="1"/>
        </w:numPr>
        <w:ind w:left="284" w:hanging="284"/>
      </w:pPr>
      <w:r w:rsidRPr="001971D0">
        <w:t>Komisja przetargowa podejmuje rozstrzygnięcia w drodze głosowania. W przypadku równej liczby głosów decyduje głos przewodniczącego Komisji przetargowej.</w:t>
      </w:r>
    </w:p>
    <w:p w:rsidR="001F45A2" w:rsidRDefault="003F5FB2" w:rsidP="00442F54">
      <w:pPr>
        <w:pStyle w:val="Akapitzlist"/>
        <w:numPr>
          <w:ilvl w:val="0"/>
          <w:numId w:val="1"/>
        </w:numPr>
        <w:ind w:left="284" w:hanging="284"/>
      </w:pPr>
      <w:r w:rsidRPr="001971D0">
        <w:t xml:space="preserve">Ogłoszenie o przetargu pisemnym nieograniczonym na sprzedaż </w:t>
      </w:r>
      <w:r>
        <w:t>prawa własności lokalu niemieszkalnego n</w:t>
      </w:r>
      <w:r w:rsidR="001B6CFD">
        <w:t>umer</w:t>
      </w:r>
      <w:r>
        <w:t xml:space="preserve"> 1</w:t>
      </w:r>
      <w:r w:rsidRPr="001971D0">
        <w:t xml:space="preserve"> położone</w:t>
      </w:r>
      <w:r>
        <w:t>go</w:t>
      </w:r>
      <w:r w:rsidRPr="001971D0">
        <w:t xml:space="preserve"> w </w:t>
      </w:r>
      <w:r>
        <w:t>Grodzisku Wielkopolskim</w:t>
      </w:r>
      <w:r w:rsidRPr="001971D0">
        <w:t xml:space="preserve"> </w:t>
      </w:r>
      <w:r>
        <w:t>na Osiedlu Wojska Polskiego 25</w:t>
      </w:r>
      <w:r w:rsidRPr="001971D0">
        <w:t xml:space="preserve">, zostanie wywieszone w siedzibie </w:t>
      </w:r>
      <w:r>
        <w:t xml:space="preserve">I </w:t>
      </w:r>
      <w:r w:rsidRPr="001971D0">
        <w:t xml:space="preserve">Oddziału ZUS w </w:t>
      </w:r>
      <w:r>
        <w:t>Poznaniu</w:t>
      </w:r>
      <w:r w:rsidRPr="001971D0">
        <w:t xml:space="preserve"> ul</w:t>
      </w:r>
      <w:r w:rsidR="001B6CFD">
        <w:t>ica</w:t>
      </w:r>
      <w:r w:rsidRPr="001971D0">
        <w:t xml:space="preserve"> </w:t>
      </w:r>
      <w:r>
        <w:t>Dąbrowskiego 12</w:t>
      </w:r>
      <w:r w:rsidRPr="001971D0">
        <w:t xml:space="preserve">, </w:t>
      </w:r>
      <w:r w:rsidR="00FB5C11">
        <w:t xml:space="preserve">60-908 Poznań,  </w:t>
      </w:r>
      <w:r w:rsidRPr="001971D0">
        <w:t xml:space="preserve">w </w:t>
      </w:r>
      <w:r>
        <w:t>siedzibie</w:t>
      </w:r>
      <w:r w:rsidRPr="001971D0">
        <w:t xml:space="preserve"> </w:t>
      </w:r>
      <w:r>
        <w:t>Inspektoratu Z</w:t>
      </w:r>
      <w:r w:rsidR="001B6CFD">
        <w:t xml:space="preserve">US w Grodzisku </w:t>
      </w:r>
      <w:r w:rsidR="001B6CFD">
        <w:lastRenderedPageBreak/>
        <w:t>Wielkopolskim ulica</w:t>
      </w:r>
      <w:r>
        <w:t xml:space="preserve"> Żwirowa 6</w:t>
      </w:r>
      <w:r w:rsidRPr="001971D0">
        <w:t>, oraz w</w:t>
      </w:r>
      <w:r w:rsidR="001B6CFD">
        <w:t xml:space="preserve"> serwisie informacyjnym ZUS, to jest</w:t>
      </w:r>
      <w:r w:rsidRPr="001971D0">
        <w:t xml:space="preserve"> na stronie: </w:t>
      </w:r>
      <w:hyperlink r:id="rId9" w:tooltip="kliknij aby wejść na stronę" w:history="1">
        <w:r w:rsidR="00AA0912" w:rsidRPr="001F45A2">
          <w:rPr>
            <w:rStyle w:val="Hipercze"/>
            <w:rFonts w:asciiTheme="minorHAnsi" w:hAnsiTheme="minorHAnsi" w:cstheme="minorHAnsi"/>
            <w:sz w:val="22"/>
            <w:szCs w:val="22"/>
          </w:rPr>
          <w:t>Zakładka sprzedaż i wynajem nieruchomości na stronie zus.pl</w:t>
        </w:r>
      </w:hyperlink>
      <w:r w:rsidRPr="001971D0">
        <w:t>. Ponadto informacja o</w:t>
      </w:r>
      <w:r w:rsidR="005F44C1">
        <w:t xml:space="preserve"> przetargu zostanie zamieszczona</w:t>
      </w:r>
      <w:r w:rsidR="00FB5C11">
        <w:t xml:space="preserve"> w prasie o zasięgu ogólnopolskim oraz</w:t>
      </w:r>
      <w:r w:rsidRPr="00E51B66">
        <w:t xml:space="preserve"> na tablicach ogłoszeń urzędów miast i gmin w województwie wielkopolskim</w:t>
      </w:r>
      <w:r w:rsidRPr="001971D0">
        <w:t xml:space="preserve"> oraz w Internecie na portalach nieruchomości. </w:t>
      </w:r>
    </w:p>
    <w:p w:rsidR="002607C0" w:rsidRDefault="003F5FB2" w:rsidP="00442F54">
      <w:pPr>
        <w:pStyle w:val="Akapitzlist"/>
        <w:numPr>
          <w:ilvl w:val="0"/>
          <w:numId w:val="1"/>
        </w:numPr>
        <w:ind w:left="284" w:hanging="284"/>
      </w:pPr>
      <w:r w:rsidRPr="001971D0">
        <w:t>W sprawach nieuregulowanych w niniejszym regulaminie mają zastosowanie przepisy ustawy z dnia 23 kwietnia 1964 roku Kodeks cywilny (</w:t>
      </w:r>
      <w:r w:rsidR="001B6CFD">
        <w:t>to jest</w:t>
      </w:r>
      <w:r w:rsidR="00B95C2B" w:rsidRPr="001971D0">
        <w:t xml:space="preserve"> Dz. U. z 202</w:t>
      </w:r>
      <w:r w:rsidR="00202465">
        <w:t>2</w:t>
      </w:r>
      <w:r w:rsidR="00B95C2B" w:rsidRPr="001971D0">
        <w:t xml:space="preserve"> roku, poz. 1</w:t>
      </w:r>
      <w:r w:rsidR="00202465">
        <w:t>360</w:t>
      </w:r>
      <w:r w:rsidRPr="001971D0">
        <w:t>) oraz przepisy prawne obowiązujące w zakresie przedmiotowym.</w:t>
      </w:r>
    </w:p>
    <w:p w:rsidR="001F45A2" w:rsidRDefault="003F5FB2" w:rsidP="00442F54">
      <w:pPr>
        <w:pStyle w:val="Akapitzlist"/>
        <w:numPr>
          <w:ilvl w:val="0"/>
          <w:numId w:val="1"/>
        </w:numPr>
        <w:ind w:left="284" w:hanging="284"/>
      </w:pPr>
      <w:r w:rsidRPr="00800456">
        <w:t>Zgodnie z art. 38 ust. 1 pk</w:t>
      </w:r>
      <w:r w:rsidR="00880718">
        <w:t>t. 1 ustawy z dnia 16.12.2016 roku</w:t>
      </w:r>
      <w:r w:rsidRPr="00800456">
        <w:t xml:space="preserve"> o zasadach zarządzania mieniem </w:t>
      </w:r>
      <w:r w:rsidR="00B95C2B">
        <w:t xml:space="preserve"> </w:t>
      </w:r>
      <w:r w:rsidRPr="00800456">
        <w:t>państwowym (</w:t>
      </w:r>
      <w:proofErr w:type="spellStart"/>
      <w:r w:rsidR="00B95C2B" w:rsidRPr="00880718">
        <w:t>t.j</w:t>
      </w:r>
      <w:proofErr w:type="spellEnd"/>
      <w:r w:rsidR="00B95C2B" w:rsidRPr="00880718">
        <w:t xml:space="preserve">. Dz. U. z 2021 r. poz. </w:t>
      </w:r>
      <w:r w:rsidR="002C4EFF">
        <w:t>1933</w:t>
      </w:r>
      <w:r w:rsidR="00202465">
        <w:t>, z 2022 r. poz. 807, 872, 1459, 1512, 2463, z 2023 r. poz. 203</w:t>
      </w:r>
      <w:r w:rsidRPr="00800456">
        <w:t>) dalej jako „ustawa o mieniu”, dokonanie przez państwową osobę prawną m.in. czynności prawnej w zakresie rozporządzenia rzeczowymi aktywami trwałymi o wartości ryn</w:t>
      </w:r>
      <w:r w:rsidR="001B6CFD">
        <w:t>kowej przekraczającej kwotę 200.</w:t>
      </w:r>
      <w:r w:rsidRPr="00800456">
        <w:t>000 złotych wymaga zgody organu nadzorującego - Ministra Rodziny i Polityki Społecznej.  Obowiązek ten dotyczy Zakładu Ubezpieczeń Społecznych (państwowej osoby prawnej) m.in. w prz</w:t>
      </w:r>
      <w:r w:rsidR="001F45A2">
        <w:t>ypadku sprzedaży nieruchomości.</w:t>
      </w:r>
    </w:p>
    <w:p w:rsidR="002607C0" w:rsidRDefault="003F5FB2" w:rsidP="00442F54">
      <w:pPr>
        <w:pStyle w:val="Akapitzlist"/>
        <w:numPr>
          <w:ilvl w:val="0"/>
          <w:numId w:val="1"/>
        </w:numPr>
        <w:ind w:left="284" w:hanging="284"/>
      </w:pPr>
      <w:r w:rsidRPr="001971D0">
        <w:t xml:space="preserve">Zawarcie umowy </w:t>
      </w:r>
      <w:r w:rsidR="002B3607">
        <w:t>sprzedaży</w:t>
      </w:r>
      <w:r w:rsidRPr="001971D0">
        <w:t xml:space="preserve"> nastąpi po uzyskaniu zgody, o której m</w:t>
      </w:r>
      <w:r w:rsidR="00880718">
        <w:t>owa wyżej. Zgodnie z treścią wskazanej wyżej</w:t>
      </w:r>
      <w:r w:rsidRPr="001971D0">
        <w:t xml:space="preserve"> ustawy, rozpatrzenie wniosku przez </w:t>
      </w:r>
      <w:r w:rsidRPr="00800456">
        <w:t>Ministra Rodziny i Polityki Społecznej</w:t>
      </w:r>
      <w:r w:rsidRPr="001971D0">
        <w:t xml:space="preserve"> następuje w terminie miesiąca od dnia jego doręczenia wraz z kompletem</w:t>
      </w:r>
      <w:r w:rsidR="00880718">
        <w:t xml:space="preserve"> wymaganych dokumentów. Bieg wskazanego wyżej</w:t>
      </w:r>
      <w:r w:rsidRPr="001971D0">
        <w:t xml:space="preserve"> terminu może zostać zawieszony z uwagi na konieczność uzupełnienia dokumentów.</w:t>
      </w:r>
    </w:p>
    <w:p w:rsidR="002607C0" w:rsidRDefault="003F5FB2" w:rsidP="00442F54">
      <w:pPr>
        <w:pStyle w:val="Akapitzlist"/>
        <w:numPr>
          <w:ilvl w:val="0"/>
          <w:numId w:val="1"/>
        </w:numPr>
        <w:ind w:left="284" w:hanging="284"/>
      </w:pPr>
      <w:r w:rsidRPr="001971D0">
        <w:t xml:space="preserve">W przypadku braku zgody </w:t>
      </w:r>
      <w:r w:rsidRPr="00800456">
        <w:t>Ministra Rodziny i Polityki Społecznej</w:t>
      </w:r>
      <w:r w:rsidRPr="001971D0">
        <w:t xml:space="preserve"> na </w:t>
      </w:r>
      <w:r w:rsidR="002B3607">
        <w:t>sprzedaż</w:t>
      </w:r>
      <w:r w:rsidRPr="001971D0">
        <w:t xml:space="preserve"> </w:t>
      </w:r>
      <w:r w:rsidR="00880718">
        <w:t>wskazanej wyżej</w:t>
      </w:r>
      <w:r w:rsidRPr="001971D0">
        <w:t xml:space="preserve"> nieruchomości organizator przetargu zawiadomi wygrywającego przetarg, w terminie </w:t>
      </w:r>
      <w:r w:rsidR="00FB5C11">
        <w:t>5</w:t>
      </w:r>
      <w:r w:rsidRPr="001971D0">
        <w:t xml:space="preserve"> dni od uzyskania od </w:t>
      </w:r>
      <w:r>
        <w:t>Ministra</w:t>
      </w:r>
      <w:r w:rsidRPr="001971D0">
        <w:t xml:space="preserve"> informacji o braku przedmiotowej zgody. W tym samym terminie organizator zwróci wadium przelewem na rachunek bankowy uprzednio wskazany przez wygrywającego</w:t>
      </w:r>
      <w:r w:rsidR="002B3607">
        <w:t xml:space="preserve"> przetarg.</w:t>
      </w:r>
    </w:p>
    <w:p w:rsidR="008910BA" w:rsidRDefault="002B3607" w:rsidP="008910BA">
      <w:pPr>
        <w:pStyle w:val="Akapitzlist"/>
        <w:numPr>
          <w:ilvl w:val="0"/>
          <w:numId w:val="1"/>
        </w:numPr>
        <w:ind w:left="284" w:hanging="284"/>
      </w:pPr>
      <w:r>
        <w:t>Sprzedaż</w:t>
      </w:r>
      <w:r w:rsidR="003F5FB2" w:rsidRPr="001971D0">
        <w:t xml:space="preserve"> nieruchomości nastąpi po uzyskaniu zgody </w:t>
      </w:r>
      <w:r w:rsidR="003F5FB2" w:rsidRPr="00800456">
        <w:t>Ministra Rodziny i Polityki Społecznej</w:t>
      </w:r>
      <w:r w:rsidR="003F5FB2" w:rsidRPr="001971D0">
        <w:t>.</w:t>
      </w:r>
    </w:p>
    <w:p w:rsidR="008910BA" w:rsidRDefault="003F5FB2" w:rsidP="008910BA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</w:pPr>
      <w:r w:rsidRPr="001971D0">
        <w:t>W przetargu nie mogą uczestniczyć osoby, które mogą nabyć nieruchomość tylko za zezwoleniem organu państwowego, a zezwolenia tego nie przedstawiły.</w:t>
      </w:r>
    </w:p>
    <w:p w:rsidR="00495EB8" w:rsidRDefault="00495EB8" w:rsidP="00495EB8">
      <w:pPr>
        <w:pStyle w:val="Akapitzlist"/>
        <w:tabs>
          <w:tab w:val="left" w:pos="142"/>
          <w:tab w:val="left" w:pos="426"/>
        </w:tabs>
        <w:ind w:left="284"/>
      </w:pPr>
    </w:p>
    <w:p w:rsidR="00520340" w:rsidRDefault="00520340" w:rsidP="00495EB8">
      <w:pPr>
        <w:pStyle w:val="Akapitzlist"/>
        <w:tabs>
          <w:tab w:val="left" w:pos="142"/>
          <w:tab w:val="left" w:pos="426"/>
        </w:tabs>
        <w:ind w:left="284"/>
      </w:pPr>
    </w:p>
    <w:p w:rsidR="00520340" w:rsidRDefault="00520340" w:rsidP="00495EB8">
      <w:pPr>
        <w:pStyle w:val="Akapitzlist"/>
        <w:tabs>
          <w:tab w:val="left" w:pos="142"/>
          <w:tab w:val="left" w:pos="426"/>
        </w:tabs>
        <w:ind w:left="284"/>
      </w:pPr>
    </w:p>
    <w:p w:rsidR="003F5FB2" w:rsidRPr="00495EB8" w:rsidRDefault="003F5FB2" w:rsidP="008910BA">
      <w:pPr>
        <w:tabs>
          <w:tab w:val="left" w:pos="567"/>
        </w:tabs>
        <w:rPr>
          <w:b/>
        </w:rPr>
      </w:pPr>
      <w:r w:rsidRPr="00495EB8">
        <w:rPr>
          <w:b/>
        </w:rPr>
        <w:lastRenderedPageBreak/>
        <w:t>§ 2</w:t>
      </w:r>
      <w:r w:rsidR="001B6CFD" w:rsidRPr="00495EB8">
        <w:rPr>
          <w:b/>
        </w:rPr>
        <w:t xml:space="preserve"> </w:t>
      </w:r>
      <w:r w:rsidRPr="00495EB8">
        <w:rPr>
          <w:b/>
        </w:rPr>
        <w:t>Przedmiot przetargu</w:t>
      </w:r>
    </w:p>
    <w:p w:rsidR="002607C0" w:rsidRDefault="003F5FB2" w:rsidP="00442F54">
      <w:pPr>
        <w:pStyle w:val="Akapitzlist"/>
        <w:numPr>
          <w:ilvl w:val="0"/>
          <w:numId w:val="2"/>
        </w:numPr>
        <w:ind w:left="284" w:hanging="284"/>
      </w:pPr>
      <w:r w:rsidRPr="001971D0">
        <w:t xml:space="preserve">Przedmiotem przetargu pisemnego nieograniczonego </w:t>
      </w:r>
      <w:r>
        <w:t>jest sprzedaż prawa własności lokalu niemieszkalnego n</w:t>
      </w:r>
      <w:r w:rsidR="001B6CFD">
        <w:t>umer</w:t>
      </w:r>
      <w:r>
        <w:t xml:space="preserve"> 1 z pomieszczeniami przynależnymi o łącznej powierzchni użytkowej 256,10 m</w:t>
      </w:r>
      <w:r w:rsidRPr="002607C0">
        <w:rPr>
          <w:vertAlign w:val="superscript"/>
        </w:rPr>
        <w:t>2</w:t>
      </w:r>
      <w:r>
        <w:t>, znajdującego się w budynku położonym w Grodzisku Wielkopolskim na Osiedlu Wojska Polskiego 25 wraz z udziałem wynoszącym ½ części w nieruchomości wspólnej, którą stanowi prawo użytkowania wieczystego działki n</w:t>
      </w:r>
      <w:r w:rsidR="001B6CFD">
        <w:t>ume</w:t>
      </w:r>
      <w:r>
        <w:t>r 210/3 oraz części  budynku i urządzenia, które nie służą wyłącznie do użytku właścicieli lokali.</w:t>
      </w:r>
    </w:p>
    <w:p w:rsidR="002607C0" w:rsidRDefault="003F5FB2" w:rsidP="00442F54">
      <w:pPr>
        <w:pStyle w:val="Akapitzlist"/>
        <w:numPr>
          <w:ilvl w:val="0"/>
          <w:numId w:val="2"/>
        </w:numPr>
        <w:ind w:left="284" w:hanging="284"/>
      </w:pPr>
      <w:r>
        <w:t>Lokal, o którym mowa w ust</w:t>
      </w:r>
      <w:r w:rsidR="001B6CFD">
        <w:t>ępie</w:t>
      </w:r>
      <w:r>
        <w:t xml:space="preserve"> 1 stanowi odrębną </w:t>
      </w:r>
      <w:r w:rsidR="009D1A26">
        <w:t>nieruchomość</w:t>
      </w:r>
      <w:r>
        <w:t xml:space="preserve">, dla której Sąd Rejonowy w Grodzisku Wielkopolskim V Wydział Ksiąg Wieczystych prowadzi księgę wieczystą </w:t>
      </w:r>
      <w:r w:rsidR="001B6CFD">
        <w:t>numer</w:t>
      </w:r>
      <w:r>
        <w:t xml:space="preserve"> PO1S/00059883/7.</w:t>
      </w:r>
    </w:p>
    <w:p w:rsidR="002607C0" w:rsidRDefault="003F5FB2" w:rsidP="00442F54">
      <w:pPr>
        <w:pStyle w:val="Akapitzlist"/>
        <w:numPr>
          <w:ilvl w:val="0"/>
          <w:numId w:val="2"/>
        </w:numPr>
        <w:ind w:left="284" w:hanging="284"/>
      </w:pPr>
      <w:r>
        <w:t>Z własnoś</w:t>
      </w:r>
      <w:r w:rsidR="001B6CFD">
        <w:t>cią lokalu, o którym mowa w ustępie</w:t>
      </w:r>
      <w:r w:rsidR="00880718">
        <w:t xml:space="preserve"> </w:t>
      </w:r>
      <w:r>
        <w:t>1 i 2,  związany jest udział wynoszący ½ części w nieruchomości wspólnej, którą stanowi prawo użytkowania wieczystego działki gruntu n</w:t>
      </w:r>
      <w:r w:rsidR="001B6CFD">
        <w:t>ume</w:t>
      </w:r>
      <w:r>
        <w:t>r 210/3 o powierzchni 1029 m</w:t>
      </w:r>
      <w:r w:rsidRPr="002607C0">
        <w:rPr>
          <w:vertAlign w:val="superscript"/>
        </w:rPr>
        <w:t>2</w:t>
      </w:r>
      <w:r>
        <w:t xml:space="preserve"> będącej własnością Miasta i Gminy Grodzisk Wielkopolski oraz części budynku</w:t>
      </w:r>
      <w:r w:rsidR="001B6CFD">
        <w:t xml:space="preserve"> </w:t>
      </w:r>
      <w:r>
        <w:t xml:space="preserve">i urządzenia, które nie służą wyłącznie do użytku właścicieli lokali, dla której Sąd Rejonowy w Grodzisku Wielkopolskim V Wydział Ksiąg Wieczystych prowadzi księgę wieczystą </w:t>
      </w:r>
      <w:r w:rsidR="001B6CFD">
        <w:t>numer</w:t>
      </w:r>
      <w:r w:rsidR="002607C0">
        <w:t xml:space="preserve"> PO1S/00029365/1,</w:t>
      </w:r>
    </w:p>
    <w:p w:rsidR="003F5FB2" w:rsidRPr="001971D0" w:rsidRDefault="003F5FB2" w:rsidP="00442F54">
      <w:pPr>
        <w:pStyle w:val="Akapitzlist"/>
        <w:numPr>
          <w:ilvl w:val="0"/>
          <w:numId w:val="2"/>
        </w:numPr>
        <w:ind w:left="284" w:hanging="284"/>
      </w:pPr>
      <w:r w:rsidRPr="001971D0">
        <w:t>Opis nieruchomości stanowi załącznik n</w:t>
      </w:r>
      <w:r w:rsidR="001B6CFD">
        <w:t>umer</w:t>
      </w:r>
      <w:r w:rsidRPr="001971D0">
        <w:t xml:space="preserve"> 1 do niniejszego regulaminu.</w:t>
      </w:r>
    </w:p>
    <w:p w:rsidR="003F5FB2" w:rsidRPr="002607C0" w:rsidRDefault="003F5FB2" w:rsidP="00442F54">
      <w:pPr>
        <w:pStyle w:val="Akapitzlist"/>
        <w:numPr>
          <w:ilvl w:val="0"/>
          <w:numId w:val="2"/>
        </w:numPr>
        <w:ind w:left="284" w:hanging="284"/>
        <w:rPr>
          <w:b/>
        </w:rPr>
      </w:pPr>
      <w:r w:rsidRPr="00DD71BE">
        <w:t xml:space="preserve">Nieruchomość nie jest obciążona zobowiązaniami wobec osób trzecich. </w:t>
      </w:r>
    </w:p>
    <w:p w:rsidR="002607C0" w:rsidRDefault="003F5FB2" w:rsidP="00442F54">
      <w:pPr>
        <w:pStyle w:val="Akapitzlist"/>
        <w:numPr>
          <w:ilvl w:val="0"/>
          <w:numId w:val="2"/>
        </w:numPr>
        <w:ind w:left="284" w:hanging="284"/>
      </w:pPr>
      <w:r w:rsidRPr="00DD71BE">
        <w:t>Cena wywoławcza opisanej w p</w:t>
      </w:r>
      <w:r w:rsidR="001B6CFD">
        <w:t>unkcie</w:t>
      </w:r>
      <w:r w:rsidRPr="00DD71BE">
        <w:t xml:space="preserve"> 1 nieruchomości wynosi </w:t>
      </w:r>
      <w:r w:rsidR="00595E78">
        <w:rPr>
          <w:b/>
        </w:rPr>
        <w:t>493 000</w:t>
      </w:r>
      <w:r w:rsidRPr="002607C0">
        <w:rPr>
          <w:b/>
        </w:rPr>
        <w:t>,00</w:t>
      </w:r>
      <w:r w:rsidRPr="00DD71BE">
        <w:t xml:space="preserve"> zł</w:t>
      </w:r>
      <w:r>
        <w:t xml:space="preserve"> </w:t>
      </w:r>
      <w:r w:rsidRPr="00DD71BE">
        <w:t xml:space="preserve">(słownie: </w:t>
      </w:r>
      <w:r>
        <w:t xml:space="preserve">czterysta </w:t>
      </w:r>
      <w:r w:rsidR="00595E78">
        <w:t xml:space="preserve">dziewięćdziesiąt </w:t>
      </w:r>
      <w:r w:rsidR="00307932">
        <w:t xml:space="preserve"> </w:t>
      </w:r>
      <w:r w:rsidR="00595E78">
        <w:t>trzy</w:t>
      </w:r>
      <w:r>
        <w:t xml:space="preserve"> tysiące złotych</w:t>
      </w:r>
      <w:r w:rsidR="001B6CFD">
        <w:t xml:space="preserve"> zero groszy</w:t>
      </w:r>
      <w:r w:rsidR="002607C0">
        <w:t>).</w:t>
      </w:r>
    </w:p>
    <w:p w:rsidR="001B6CFD" w:rsidRDefault="003F5FB2" w:rsidP="00442F54">
      <w:pPr>
        <w:pStyle w:val="Akapitzlist"/>
        <w:numPr>
          <w:ilvl w:val="0"/>
          <w:numId w:val="2"/>
        </w:numPr>
        <w:ind w:left="284" w:hanging="284"/>
      </w:pPr>
      <w:r w:rsidRPr="006514FB">
        <w:t xml:space="preserve">Na podstawie przepisów ustawy z dnia 11 </w:t>
      </w:r>
      <w:r w:rsidR="00880718">
        <w:t>marca 2004 roku</w:t>
      </w:r>
      <w:r w:rsidRPr="006514FB">
        <w:t xml:space="preserve"> o podatku od towarów i usług (</w:t>
      </w:r>
      <w:proofErr w:type="spellStart"/>
      <w:r w:rsidRPr="006514FB">
        <w:t>t.j</w:t>
      </w:r>
      <w:proofErr w:type="spellEnd"/>
      <w:r w:rsidRPr="006514FB">
        <w:t xml:space="preserve">. Dz. U. </w:t>
      </w:r>
      <w:r w:rsidR="002C4EFF">
        <w:t>z 2022 r. poz.</w:t>
      </w:r>
      <w:r w:rsidR="00202465">
        <w:t>931, 974, 1137, 1301, 1488, 1561, 2180, 2707</w:t>
      </w:r>
      <w:r w:rsidRPr="006514FB">
        <w:t xml:space="preserve">), sprzedaż nieruchomości objętej przetargiem </w:t>
      </w:r>
      <w:r w:rsidR="00202465">
        <w:t>jest zwolniona z</w:t>
      </w:r>
      <w:r w:rsidRPr="006514FB">
        <w:t xml:space="preserve"> opodatkowani</w:t>
      </w:r>
      <w:r w:rsidR="00202465">
        <w:t>a</w:t>
      </w:r>
      <w:r w:rsidRPr="006514FB">
        <w:t xml:space="preserve"> podatkiem od towarów i usług.</w:t>
      </w:r>
    </w:p>
    <w:p w:rsidR="003F5FB2" w:rsidRPr="00CA63F8" w:rsidRDefault="003F5FB2" w:rsidP="00FA15CB">
      <w:pPr>
        <w:pStyle w:val="Nagwek2"/>
      </w:pPr>
      <w:r w:rsidRPr="001971D0">
        <w:t>§ 3</w:t>
      </w:r>
      <w:r w:rsidR="00C04778">
        <w:t xml:space="preserve"> </w:t>
      </w:r>
      <w:r w:rsidRPr="001971D0">
        <w:t>Warunek zawarcia umowy sprzedaży</w:t>
      </w:r>
    </w:p>
    <w:p w:rsidR="002607C0" w:rsidRDefault="003F5FB2" w:rsidP="00442F54">
      <w:pPr>
        <w:pStyle w:val="Akapitzlist"/>
        <w:numPr>
          <w:ilvl w:val="0"/>
          <w:numId w:val="3"/>
        </w:numPr>
        <w:ind w:left="284" w:hanging="284"/>
      </w:pPr>
      <w:r w:rsidRPr="001971D0">
        <w:t xml:space="preserve">Z uwagi na wartość nieruchomości, jej sprzedaż wymaga uzyskania zgody </w:t>
      </w:r>
      <w:r w:rsidRPr="00800456">
        <w:t>Ministra Rodziny i Polityki Społecznej</w:t>
      </w:r>
      <w:r w:rsidRPr="001971D0">
        <w:t xml:space="preserve">. </w:t>
      </w:r>
    </w:p>
    <w:p w:rsidR="002607C0" w:rsidRDefault="003F5FB2" w:rsidP="00442F54">
      <w:pPr>
        <w:pStyle w:val="Akapitzlist"/>
        <w:numPr>
          <w:ilvl w:val="0"/>
          <w:numId w:val="3"/>
        </w:numPr>
        <w:ind w:left="284" w:hanging="284"/>
      </w:pPr>
      <w:r w:rsidRPr="001971D0">
        <w:t>Ucze</w:t>
      </w:r>
      <w:r w:rsidR="00880718">
        <w:t>stnik, który przetarg wygra (to jest</w:t>
      </w:r>
      <w:r w:rsidRPr="001971D0">
        <w:t xml:space="preserve"> podmiot ustalony jako nabywca nieruchomości) zobow</w:t>
      </w:r>
      <w:r w:rsidR="00CA63F8">
        <w:t xml:space="preserve">iązany będzie </w:t>
      </w:r>
      <w:r w:rsidRPr="001971D0">
        <w:t>do parafowania projektu aktu notarialnego umowy sprzedaż</w:t>
      </w:r>
      <w:r w:rsidR="00CA63F8">
        <w:t xml:space="preserve">y nieruchomości </w:t>
      </w:r>
      <w:r>
        <w:t xml:space="preserve">zastrzeżeniem, </w:t>
      </w:r>
      <w:r w:rsidR="00880718">
        <w:t>że zawarcie wskazanej wyżej</w:t>
      </w:r>
      <w:r w:rsidRPr="001971D0">
        <w:t xml:space="preserve"> umowy nastąpi po wyrażeniu z</w:t>
      </w:r>
      <w:r>
        <w:t xml:space="preserve">gody przez </w:t>
      </w:r>
      <w:r w:rsidRPr="00800456">
        <w:t>Ministra Rodziny i Polityki Społecznej</w:t>
      </w:r>
      <w:r w:rsidRPr="001971D0">
        <w:t>.</w:t>
      </w:r>
    </w:p>
    <w:p w:rsidR="003F5FB2" w:rsidRPr="00CA63F8" w:rsidRDefault="003F5FB2" w:rsidP="00442F54">
      <w:pPr>
        <w:pStyle w:val="Akapitzlist"/>
        <w:numPr>
          <w:ilvl w:val="0"/>
          <w:numId w:val="3"/>
        </w:numPr>
        <w:ind w:left="284" w:hanging="284"/>
      </w:pPr>
      <w:r w:rsidRPr="001971D0">
        <w:lastRenderedPageBreak/>
        <w:t xml:space="preserve">Zgoda na zawarcie umowy może zostać udzielona przez </w:t>
      </w:r>
      <w:r w:rsidRPr="00800456">
        <w:t>Ministra Rodziny i Polityki Społecznej</w:t>
      </w:r>
      <w:r w:rsidRPr="001971D0">
        <w:t xml:space="preserve"> warunkowo. W takim przypadku wygrywający przetarg przed zawarciem umowy sprzedaży zobowiązany jest do spełnienia przedmiotowych warunków w dodatkowym terminie wyznaczonym przez </w:t>
      </w:r>
      <w:r w:rsidRPr="00800456">
        <w:t>Ministra Rodziny i Polityki Społecznej</w:t>
      </w:r>
      <w:r w:rsidRPr="001971D0">
        <w:t xml:space="preserve"> i organizatora przetargu. W związku z powyższym podpisanie aktu notarialnego umowy </w:t>
      </w:r>
      <w:r w:rsidR="002B3607">
        <w:t>sprzedaży</w:t>
      </w:r>
      <w:r w:rsidRPr="001971D0">
        <w:t xml:space="preserve"> przedmiotowej nieruchomości będzie możliwe po uzyskaniu zgody </w:t>
      </w:r>
      <w:r w:rsidRPr="00800456">
        <w:t>Ministra Rodziny i Polityki Społecznej</w:t>
      </w:r>
      <w:r w:rsidRPr="001971D0">
        <w:t>.</w:t>
      </w:r>
    </w:p>
    <w:p w:rsidR="003F5FB2" w:rsidRPr="001971D0" w:rsidRDefault="003F5FB2" w:rsidP="00FA15CB">
      <w:pPr>
        <w:pStyle w:val="Nagwek2"/>
      </w:pPr>
      <w:r w:rsidRPr="001971D0">
        <w:t>§ 4</w:t>
      </w:r>
      <w:r w:rsidR="00FA15CB">
        <w:t xml:space="preserve"> </w:t>
      </w:r>
      <w:r w:rsidRPr="001971D0">
        <w:t>Warunki udziału w przetargu i wymagane dokumenty</w:t>
      </w:r>
    </w:p>
    <w:p w:rsidR="003F5FB2" w:rsidRPr="001971D0" w:rsidRDefault="003F5FB2" w:rsidP="00442F54">
      <w:pPr>
        <w:pStyle w:val="Akapitzlist"/>
        <w:numPr>
          <w:ilvl w:val="0"/>
          <w:numId w:val="4"/>
        </w:numPr>
        <w:ind w:left="284" w:hanging="284"/>
      </w:pPr>
      <w:r w:rsidRPr="001971D0">
        <w:t xml:space="preserve">Uczestnicy przetargu zobowiązani są do: </w:t>
      </w:r>
    </w:p>
    <w:p w:rsidR="00C04778" w:rsidRDefault="003F5FB2" w:rsidP="00442F54">
      <w:pPr>
        <w:pStyle w:val="Akapitzlist"/>
        <w:numPr>
          <w:ilvl w:val="0"/>
          <w:numId w:val="5"/>
        </w:numPr>
      </w:pPr>
      <w:r w:rsidRPr="001971D0">
        <w:t>złożenia wypełni</w:t>
      </w:r>
      <w:r>
        <w:t>onego formularza ofertowego, wg</w:t>
      </w:r>
      <w:r w:rsidRPr="001971D0">
        <w:t xml:space="preserve"> wzoru określonego w załączniku nr 2 do niniejszego regulaminu, zawierając</w:t>
      </w:r>
      <w:r w:rsidR="00BD2797">
        <w:t>ego</w:t>
      </w:r>
      <w:r w:rsidRPr="001971D0">
        <w:t xml:space="preserve"> wymagane oświadczenia oraz informacje</w:t>
      </w:r>
      <w:r w:rsidR="00C04778">
        <w:t>,</w:t>
      </w:r>
    </w:p>
    <w:p w:rsidR="00C04778" w:rsidRDefault="003F5FB2" w:rsidP="00442F54">
      <w:pPr>
        <w:pStyle w:val="Akapitzlist"/>
        <w:numPr>
          <w:ilvl w:val="0"/>
          <w:numId w:val="5"/>
        </w:numPr>
      </w:pPr>
      <w:r w:rsidRPr="001971D0">
        <w:t>wniesienia wadium w wysokości i na warunkach określonych w § 5 Regulaminu,</w:t>
      </w:r>
    </w:p>
    <w:p w:rsidR="003F5FB2" w:rsidRPr="001971D0" w:rsidRDefault="003F5FB2" w:rsidP="00442F54">
      <w:pPr>
        <w:pStyle w:val="Akapitzlist"/>
        <w:numPr>
          <w:ilvl w:val="0"/>
          <w:numId w:val="5"/>
        </w:numPr>
      </w:pPr>
      <w:r w:rsidRPr="001971D0">
        <w:t xml:space="preserve">dostarczenia dowodu wniesienia wadium przed terminem </w:t>
      </w:r>
      <w:r>
        <w:t>składania</w:t>
      </w:r>
      <w:r w:rsidRPr="001971D0">
        <w:t xml:space="preserve"> ofert tj. do dnia </w:t>
      </w:r>
      <w:r w:rsidR="00595E78">
        <w:rPr>
          <w:b/>
        </w:rPr>
        <w:t>27.03.2023</w:t>
      </w:r>
      <w:r w:rsidR="00B37203" w:rsidRPr="002607C0">
        <w:rPr>
          <w:b/>
        </w:rPr>
        <w:t xml:space="preserve"> r. godzina</w:t>
      </w:r>
      <w:r w:rsidRPr="002607C0">
        <w:rPr>
          <w:b/>
        </w:rPr>
        <w:t xml:space="preserve"> 15.00 </w:t>
      </w:r>
      <w:r w:rsidRPr="001971D0">
        <w:t>w formie skanu na adres:</w:t>
      </w:r>
      <w:r w:rsidRPr="002607C0">
        <w:rPr>
          <w:color w:val="FF0000"/>
        </w:rPr>
        <w:t xml:space="preserve"> </w:t>
      </w:r>
      <w:hyperlink r:id="rId10" w:tooltip="kliknij aby wysłać wiadomość" w:history="1">
        <w:r w:rsidR="00B37203" w:rsidRPr="002607C0">
          <w:rPr>
            <w:rStyle w:val="Hipercze"/>
            <w:rFonts w:asciiTheme="minorHAnsi" w:hAnsiTheme="minorHAnsi" w:cstheme="minorHAnsi"/>
            <w:sz w:val="22"/>
            <w:szCs w:val="22"/>
          </w:rPr>
          <w:t>kontakt do Joanna Wiśniewska</w:t>
        </w:r>
      </w:hyperlink>
      <w:r>
        <w:t xml:space="preserve"> </w:t>
      </w:r>
      <w:r w:rsidRPr="001971D0">
        <w:t>lub w formie papierowej na adres wskazany w § 7 ust. 2 Regulaminu,</w:t>
      </w:r>
    </w:p>
    <w:p w:rsidR="003F5FB2" w:rsidRPr="00F177FE" w:rsidRDefault="003F5FB2" w:rsidP="00442F54">
      <w:pPr>
        <w:pStyle w:val="Akapitzlist"/>
        <w:numPr>
          <w:ilvl w:val="0"/>
          <w:numId w:val="5"/>
        </w:numPr>
      </w:pPr>
      <w:r w:rsidRPr="001971D0">
        <w:t xml:space="preserve">dostarczenia aktualnego odpisu z właściwego rejestru lub z centralnej ewidencji i informacji </w:t>
      </w:r>
      <w:r w:rsidRPr="00F177FE">
        <w:t>o działalności gospodarczej, (np. CEIDG, KRS, itp.) – jeżeli odrębne przepisy wymagają tego wpisu, wraz z ofertą,</w:t>
      </w:r>
    </w:p>
    <w:p w:rsidR="003F5FB2" w:rsidRPr="001971D0" w:rsidRDefault="003F5FB2" w:rsidP="00442F54">
      <w:pPr>
        <w:pStyle w:val="Akapitzlist"/>
        <w:numPr>
          <w:ilvl w:val="0"/>
          <w:numId w:val="5"/>
        </w:numPr>
      </w:pPr>
      <w:r w:rsidRPr="001971D0">
        <w:t>złożenia uchwały właściwych organów lub wspólników, dotyczącej wyrażenia zgody na zakup nieruchomości - jeżeli jest to wymagane, wraz z akt</w:t>
      </w:r>
      <w:r w:rsidR="00C04778">
        <w:t>ualnym odpisem umowy spółki,</w:t>
      </w:r>
      <w:r w:rsidRPr="001971D0">
        <w:t xml:space="preserve"> przypadku </w:t>
      </w:r>
      <w:r>
        <w:t>osób prawnych lub podmiotów nie</w:t>
      </w:r>
      <w:r w:rsidRPr="001971D0">
        <w:t>posiadających osobowości prawnej, wraz z ofertą,</w:t>
      </w:r>
    </w:p>
    <w:p w:rsidR="003F5FB2" w:rsidRPr="001971D0" w:rsidRDefault="003F5FB2" w:rsidP="00442F54">
      <w:pPr>
        <w:pStyle w:val="Akapitzlist"/>
        <w:numPr>
          <w:ilvl w:val="0"/>
          <w:numId w:val="5"/>
        </w:numPr>
      </w:pPr>
      <w:r w:rsidRPr="001971D0">
        <w:t>złożenia oryginału dokumentu potwierdzającego udzielenie pełnomocnictwa lub jego notarialnie potwierdzoną kopię, zawierającego jednoznaczne określenie rodzaju i zakresu udzielonego pełnomocnictwa (między innymi określenie, do jakiej czynności prawnej i komu udzielono pełnomocnictwa, w jakim zakresie, oznaczenie terminów, oznaczenie udzielającego pełnomocnictwa, itp.) – dotyczy uczestników przetargu działających przez pełnomocników, wraz z ofertą,</w:t>
      </w:r>
    </w:p>
    <w:p w:rsidR="003F5FB2" w:rsidRPr="00CA63F8" w:rsidRDefault="003F5FB2" w:rsidP="00442F54">
      <w:pPr>
        <w:pStyle w:val="Akapitzlist"/>
        <w:numPr>
          <w:ilvl w:val="0"/>
          <w:numId w:val="4"/>
        </w:numPr>
        <w:ind w:left="284" w:hanging="284"/>
      </w:pPr>
      <w:r w:rsidRPr="001971D0">
        <w:t xml:space="preserve">W przetargu nie mogą uczestniczyć osoby wchodzące w skład komisji przetargowej, a także osoby, które pozostają z członkami komisji przetargowej w takim stosunku </w:t>
      </w:r>
      <w:r w:rsidRPr="001971D0">
        <w:lastRenderedPageBreak/>
        <w:t>prawnym lub faktycznym, że może budzić to uzasadnione wątpliwości, co do bezstronności Komisji przetargowej oraz osoby, które mogą nabyć nieruchomość tylko za zezwoleniem organu państwowego, a zezwolenia tego nie przedstawiły.</w:t>
      </w:r>
    </w:p>
    <w:p w:rsidR="003F5FB2" w:rsidRPr="00DB4CE6" w:rsidRDefault="003F5FB2" w:rsidP="00FA15CB">
      <w:pPr>
        <w:pStyle w:val="Nagwek2"/>
      </w:pPr>
      <w:r w:rsidRPr="001971D0">
        <w:t>§ 5</w:t>
      </w:r>
      <w:r w:rsidR="00FA15CB">
        <w:t xml:space="preserve"> </w:t>
      </w:r>
      <w:r w:rsidRPr="001971D0">
        <w:t>Wymagania dotyczące wadium</w:t>
      </w:r>
    </w:p>
    <w:p w:rsidR="003F5FB2" w:rsidRPr="002607C0" w:rsidRDefault="003F5FB2" w:rsidP="00442F54">
      <w:pPr>
        <w:pStyle w:val="Akapitzlist"/>
        <w:numPr>
          <w:ilvl w:val="0"/>
          <w:numId w:val="6"/>
        </w:numPr>
        <w:ind w:left="284" w:hanging="284"/>
        <w:rPr>
          <w:b/>
        </w:rPr>
      </w:pPr>
      <w:r w:rsidRPr="001971D0">
        <w:t>Składający ofertę zobowiązany jest do wniesienia wadium przed upływem terminu składania ofert</w:t>
      </w:r>
      <w:r w:rsidR="00FA15CB">
        <w:t>, to jest</w:t>
      </w:r>
      <w:r w:rsidRPr="001971D0">
        <w:t xml:space="preserve"> do dnia  </w:t>
      </w:r>
      <w:r w:rsidR="00595E78">
        <w:rPr>
          <w:b/>
        </w:rPr>
        <w:t>27.03.2023</w:t>
      </w:r>
      <w:r w:rsidRPr="002607C0">
        <w:rPr>
          <w:b/>
        </w:rPr>
        <w:t xml:space="preserve"> </w:t>
      </w:r>
      <w:r w:rsidR="003D394D" w:rsidRPr="002607C0">
        <w:rPr>
          <w:b/>
        </w:rPr>
        <w:t>r. do godziny</w:t>
      </w:r>
      <w:r w:rsidRPr="002607C0">
        <w:rPr>
          <w:b/>
        </w:rPr>
        <w:t xml:space="preserve"> 15.00.</w:t>
      </w:r>
    </w:p>
    <w:p w:rsidR="003F5FB2" w:rsidRPr="001971D0" w:rsidRDefault="003F5FB2" w:rsidP="00442F54">
      <w:pPr>
        <w:pStyle w:val="Akapitzlist"/>
        <w:numPr>
          <w:ilvl w:val="0"/>
          <w:numId w:val="6"/>
        </w:numPr>
        <w:ind w:left="284" w:hanging="284"/>
      </w:pPr>
      <w:r w:rsidRPr="001971D0">
        <w:t xml:space="preserve">Wadium w wysokości: </w:t>
      </w:r>
      <w:r w:rsidR="00443049">
        <w:rPr>
          <w:b/>
        </w:rPr>
        <w:t>24.</w:t>
      </w:r>
      <w:r w:rsidR="00595E78">
        <w:rPr>
          <w:b/>
        </w:rPr>
        <w:t>650</w:t>
      </w:r>
      <w:r w:rsidRPr="002607C0">
        <w:rPr>
          <w:b/>
        </w:rPr>
        <w:t>,00 zł</w:t>
      </w:r>
      <w:r w:rsidRPr="001971D0">
        <w:t xml:space="preserve"> (słownie: </w:t>
      </w:r>
      <w:r>
        <w:t xml:space="preserve">dwadzieścia cztery tysiące </w:t>
      </w:r>
      <w:r w:rsidR="00595E78">
        <w:t xml:space="preserve">sześćset pięćdziesiąt </w:t>
      </w:r>
      <w:r>
        <w:t xml:space="preserve"> złotych</w:t>
      </w:r>
      <w:r w:rsidR="00443049">
        <w:t xml:space="preserve"> zero groszy</w:t>
      </w:r>
      <w:r w:rsidRPr="001971D0">
        <w:t>) może być wnoszone wyłącznie w pieniądzu.</w:t>
      </w:r>
    </w:p>
    <w:p w:rsidR="003F5FB2" w:rsidRPr="001971D0" w:rsidRDefault="003F5FB2" w:rsidP="00442F54">
      <w:pPr>
        <w:pStyle w:val="Akapitzlist"/>
        <w:numPr>
          <w:ilvl w:val="0"/>
          <w:numId w:val="6"/>
        </w:numPr>
        <w:ind w:left="284" w:hanging="284"/>
      </w:pPr>
      <w:r w:rsidRPr="001971D0">
        <w:t xml:space="preserve">Wadium należy wpłacić przelewem na rachunek bankowy Zakładu Ubezpieczeń Społecznych prowadzony przez PKO BP </w:t>
      </w:r>
      <w:r w:rsidRPr="002607C0">
        <w:rPr>
          <w:b/>
          <w:color w:val="000000" w:themeColor="text1"/>
        </w:rPr>
        <w:t>02 1020 5590 0000 0502 9250 7014</w:t>
      </w:r>
      <w:r w:rsidRPr="002607C0">
        <w:rPr>
          <w:color w:val="000000" w:themeColor="text1"/>
        </w:rPr>
        <w:t xml:space="preserve"> </w:t>
      </w:r>
      <w:r w:rsidRPr="001971D0">
        <w:t>na prze</w:t>
      </w:r>
      <w:r>
        <w:t>lewie należy umieścić adnotację</w:t>
      </w:r>
      <w:r w:rsidRPr="001971D0">
        <w:t>: „</w:t>
      </w:r>
      <w:r w:rsidRPr="002607C0">
        <w:rPr>
          <w:b/>
        </w:rPr>
        <w:t>Wadium – Przetarg sprzedaż nieruchomości Grodzisk Wielkopolski, Osiedle Wojska Polskiego 25</w:t>
      </w:r>
      <w:r w:rsidRPr="001971D0">
        <w:t>”</w:t>
      </w:r>
      <w:r w:rsidR="003D394D">
        <w:t>.</w:t>
      </w:r>
    </w:p>
    <w:p w:rsidR="003F5FB2" w:rsidRPr="001971D0" w:rsidRDefault="003F5FB2" w:rsidP="00442F54">
      <w:pPr>
        <w:pStyle w:val="Akapitzlist"/>
        <w:numPr>
          <w:ilvl w:val="0"/>
          <w:numId w:val="6"/>
        </w:numPr>
        <w:ind w:left="284" w:hanging="284"/>
      </w:pPr>
      <w:r w:rsidRPr="001971D0">
        <w:t xml:space="preserve">Za termin wniesienia wadium zostanie przyjęty termin uznania ww. rachunku </w:t>
      </w:r>
      <w:r>
        <w:t xml:space="preserve">I </w:t>
      </w:r>
      <w:r w:rsidRPr="001971D0">
        <w:t>Oddziału ZUS</w:t>
      </w:r>
      <w:r w:rsidR="00FA15CB">
        <w:t xml:space="preserve"> </w:t>
      </w:r>
      <w:r w:rsidRPr="001971D0">
        <w:t xml:space="preserve">w </w:t>
      </w:r>
      <w:r>
        <w:t>Poznaniu</w:t>
      </w:r>
      <w:r w:rsidRPr="001971D0">
        <w:t>.</w:t>
      </w:r>
    </w:p>
    <w:p w:rsidR="003F5FB2" w:rsidRPr="001971D0" w:rsidRDefault="003F5FB2" w:rsidP="00442F54">
      <w:pPr>
        <w:pStyle w:val="Akapitzlist"/>
        <w:numPr>
          <w:ilvl w:val="0"/>
          <w:numId w:val="6"/>
        </w:numPr>
        <w:ind w:left="284" w:hanging="284"/>
      </w:pPr>
      <w:r w:rsidRPr="001971D0">
        <w:t xml:space="preserve">Wadium organizator przetargu zwraca, z zastrzeżeniem ust. 8, </w:t>
      </w:r>
      <w:r w:rsidRPr="002607C0">
        <w:rPr>
          <w:b/>
        </w:rPr>
        <w:t>w terminie 5 dni od dnia</w:t>
      </w:r>
      <w:r w:rsidRPr="001971D0">
        <w:t>:</w:t>
      </w:r>
    </w:p>
    <w:p w:rsidR="003F5FB2" w:rsidRPr="001971D0" w:rsidRDefault="003F5FB2" w:rsidP="00442F54">
      <w:pPr>
        <w:pStyle w:val="Akapitzlist"/>
        <w:numPr>
          <w:ilvl w:val="0"/>
          <w:numId w:val="7"/>
        </w:numPr>
      </w:pPr>
      <w:r w:rsidRPr="001971D0">
        <w:t xml:space="preserve">odwołania przetargu, </w:t>
      </w:r>
    </w:p>
    <w:p w:rsidR="003F5FB2" w:rsidRPr="001971D0" w:rsidRDefault="003F5FB2" w:rsidP="00442F54">
      <w:pPr>
        <w:pStyle w:val="Akapitzlist"/>
        <w:numPr>
          <w:ilvl w:val="0"/>
          <w:numId w:val="7"/>
        </w:numPr>
      </w:pPr>
      <w:r w:rsidRPr="001971D0">
        <w:t>zamknięcia przetargu po jego rozstrzygnięciu, w przypadku uczestników, których oferty nie zostały wybrane,</w:t>
      </w:r>
    </w:p>
    <w:p w:rsidR="003F5FB2" w:rsidRPr="001971D0" w:rsidRDefault="003F5FB2" w:rsidP="00442F54">
      <w:pPr>
        <w:pStyle w:val="Akapitzlist"/>
        <w:numPr>
          <w:ilvl w:val="0"/>
          <w:numId w:val="7"/>
        </w:numPr>
      </w:pPr>
      <w:r w:rsidRPr="001971D0">
        <w:t>unieważnienia przetargu,</w:t>
      </w:r>
    </w:p>
    <w:p w:rsidR="003F5FB2" w:rsidRPr="001971D0" w:rsidRDefault="003F5FB2" w:rsidP="00442F54">
      <w:pPr>
        <w:pStyle w:val="Akapitzlist"/>
        <w:numPr>
          <w:ilvl w:val="0"/>
          <w:numId w:val="7"/>
        </w:numPr>
      </w:pPr>
      <w:r w:rsidRPr="001971D0">
        <w:t xml:space="preserve">zakończenia przetargu wynikiem negatywnym, otrzymania przez organizatora przetargu odmowy wyrażenia zgody przez właściwy organ, o którym mowa w § 3 ust. 1 Regulaminu, </w:t>
      </w:r>
    </w:p>
    <w:p w:rsidR="003F5FB2" w:rsidRPr="001971D0" w:rsidRDefault="003F5FB2" w:rsidP="00442F54">
      <w:pPr>
        <w:pStyle w:val="Akapitzlist"/>
        <w:numPr>
          <w:ilvl w:val="0"/>
          <w:numId w:val="6"/>
        </w:numPr>
        <w:ind w:left="284" w:hanging="284"/>
      </w:pPr>
      <w:r w:rsidRPr="001971D0">
        <w:t>Zwrot wadium nastąpi na rachunek bankowy wskazany przez uczestnika przetargu w formularzu ofertowym.</w:t>
      </w:r>
    </w:p>
    <w:p w:rsidR="003F5FB2" w:rsidRPr="001971D0" w:rsidRDefault="003F5FB2" w:rsidP="00442F54">
      <w:pPr>
        <w:pStyle w:val="Akapitzlist"/>
        <w:numPr>
          <w:ilvl w:val="0"/>
          <w:numId w:val="6"/>
        </w:numPr>
        <w:ind w:left="284" w:hanging="284"/>
      </w:pPr>
      <w:r w:rsidRPr="001971D0">
        <w:t>Wadium wniesione przez uczestnika przetargu, który wygrał przetarg (został wyłoniony w przetargu, jako nabywca nieruchomości), zalicza się na poczet ceny nabycia nieruchomości.</w:t>
      </w:r>
    </w:p>
    <w:p w:rsidR="003F5FB2" w:rsidRPr="00DB4CE6" w:rsidRDefault="003F5FB2" w:rsidP="00442F54">
      <w:pPr>
        <w:pStyle w:val="Akapitzlist"/>
        <w:numPr>
          <w:ilvl w:val="0"/>
          <w:numId w:val="6"/>
        </w:numPr>
        <w:ind w:left="284" w:hanging="284"/>
      </w:pPr>
      <w:r w:rsidRPr="001971D0">
        <w:t>Jeżeli uczestnik, który wygrał przetarg (tj. podmiot ustalony jako nabywca nieruchomości), nie</w:t>
      </w:r>
      <w:r w:rsidR="00FA15CB">
        <w:t xml:space="preserve"> parafuje w</w:t>
      </w:r>
      <w:r w:rsidRPr="001971D0">
        <w:t xml:space="preserve"> wyznaczonym terminie projektu aktu notarialnego umowy sprzedaży nieruchomości </w:t>
      </w:r>
      <w:r w:rsidR="00E33D67">
        <w:t>albo</w:t>
      </w:r>
      <w:r w:rsidR="00E33D67" w:rsidRPr="001971D0">
        <w:t xml:space="preserve"> </w:t>
      </w:r>
      <w:r w:rsidRPr="001971D0">
        <w:t>nie przystąpi bez uzasadnionego usprawiedliwienia do zawarcia umowy</w:t>
      </w:r>
      <w:r w:rsidR="00E33D67">
        <w:t xml:space="preserve"> sprzedaży</w:t>
      </w:r>
      <w:r w:rsidRPr="001971D0">
        <w:t xml:space="preserve"> w miejscu i terminie podanym w zawiadomieniu przekazanym przez </w:t>
      </w:r>
      <w:r w:rsidRPr="001971D0">
        <w:lastRenderedPageBreak/>
        <w:t>organizatora przetargu, zostanie to uznane za uchylenie się od zawarcia umowy i za rezygnację z zakupu przedmiotu przetargu i skutkować będzie odstąpieniem organizatora przetargu od zawarcia umowy, a w konsekwencji wpłacone przez uczestnika przetargu wadium nie będzie podlegać zwrotowi.</w:t>
      </w:r>
    </w:p>
    <w:p w:rsidR="003F5FB2" w:rsidRPr="00DB4CE6" w:rsidRDefault="003F5FB2" w:rsidP="00FA15CB">
      <w:pPr>
        <w:pStyle w:val="Nagwek2"/>
      </w:pPr>
      <w:r w:rsidRPr="001971D0">
        <w:t>§ 6</w:t>
      </w:r>
      <w:r w:rsidR="00FA15CB">
        <w:t xml:space="preserve"> </w:t>
      </w:r>
      <w:r w:rsidRPr="001971D0">
        <w:t>Cena wywoławcza nieruchomości oraz informacja o opodatkowaniu sprzedaży podatkiem VAT</w:t>
      </w:r>
    </w:p>
    <w:p w:rsidR="003F5FB2" w:rsidRPr="001971D0" w:rsidRDefault="003F5FB2" w:rsidP="00846906">
      <w:pPr>
        <w:pStyle w:val="Akapitzlist"/>
        <w:numPr>
          <w:ilvl w:val="0"/>
          <w:numId w:val="8"/>
        </w:numPr>
      </w:pPr>
      <w:r w:rsidRPr="001971D0">
        <w:t xml:space="preserve">Cena wywoławcza nieruchomości wynosi: </w:t>
      </w:r>
      <w:bookmarkStart w:id="0" w:name="_GoBack"/>
      <w:r w:rsidR="00595E78">
        <w:rPr>
          <w:b/>
        </w:rPr>
        <w:t>493</w:t>
      </w:r>
      <w:bookmarkEnd w:id="0"/>
      <w:r w:rsidR="00595E78">
        <w:rPr>
          <w:b/>
        </w:rPr>
        <w:t xml:space="preserve"> 000</w:t>
      </w:r>
      <w:r w:rsidRPr="002607C0">
        <w:rPr>
          <w:b/>
        </w:rPr>
        <w:t>,00</w:t>
      </w:r>
      <w:r w:rsidRPr="00DD71BE">
        <w:t xml:space="preserve"> zł</w:t>
      </w:r>
      <w:r>
        <w:t xml:space="preserve"> </w:t>
      </w:r>
      <w:r w:rsidRPr="00DD71BE">
        <w:t xml:space="preserve">(słownie: </w:t>
      </w:r>
      <w:r>
        <w:t xml:space="preserve">czterysta </w:t>
      </w:r>
      <w:r w:rsidR="00595E78">
        <w:t>dziewięćdziesiąt</w:t>
      </w:r>
      <w:r w:rsidR="00DB39B1">
        <w:t xml:space="preserve">  </w:t>
      </w:r>
      <w:r w:rsidR="00595E78">
        <w:t>trzy</w:t>
      </w:r>
      <w:r>
        <w:t xml:space="preserve"> tysiące złotych</w:t>
      </w:r>
      <w:r w:rsidR="00FA15CB">
        <w:t xml:space="preserve"> zero groszy</w:t>
      </w:r>
      <w:r w:rsidRPr="00DD71BE">
        <w:t>)</w:t>
      </w:r>
      <w:r w:rsidRPr="001971D0">
        <w:t>.</w:t>
      </w:r>
    </w:p>
    <w:p w:rsidR="00BD1BB3" w:rsidRPr="00BD1BB3" w:rsidRDefault="00BD1BB3" w:rsidP="00BD1BB3">
      <w:pPr>
        <w:pStyle w:val="Akapitzlist"/>
        <w:numPr>
          <w:ilvl w:val="0"/>
          <w:numId w:val="8"/>
        </w:numPr>
        <w:ind w:left="284" w:hanging="284"/>
        <w:rPr>
          <w:b/>
        </w:rPr>
      </w:pPr>
      <w:r w:rsidRPr="006514FB">
        <w:t xml:space="preserve">Na podstawie przepisów ustawy z dnia 11 </w:t>
      </w:r>
      <w:r>
        <w:t>marca 2004 roku</w:t>
      </w:r>
      <w:r w:rsidRPr="006514FB">
        <w:t xml:space="preserve"> o podatku od towarów </w:t>
      </w:r>
      <w:r>
        <w:br/>
      </w:r>
      <w:r w:rsidRPr="006514FB">
        <w:t>i usług (</w:t>
      </w:r>
      <w:proofErr w:type="spellStart"/>
      <w:r w:rsidRPr="006514FB">
        <w:t>t.j</w:t>
      </w:r>
      <w:proofErr w:type="spellEnd"/>
      <w:r w:rsidRPr="006514FB">
        <w:t xml:space="preserve">. Dz. U. </w:t>
      </w:r>
      <w:r>
        <w:t>z 2022 r. poz.931, 974, 1137, 1301, 1488, 1561, 2180, 2707</w:t>
      </w:r>
      <w:r w:rsidRPr="006514FB">
        <w:t>)</w:t>
      </w:r>
      <w:r w:rsidR="003F5FB2" w:rsidRPr="001971D0">
        <w:t xml:space="preserve">, </w:t>
      </w:r>
      <w:r w:rsidRPr="006514FB">
        <w:t xml:space="preserve">sprzedaż nieruchomości objętej przetargiem </w:t>
      </w:r>
      <w:r>
        <w:t>jest zwolniona z</w:t>
      </w:r>
      <w:r w:rsidRPr="006514FB">
        <w:t xml:space="preserve"> opodatkowani</w:t>
      </w:r>
      <w:r>
        <w:t>a</w:t>
      </w:r>
      <w:r w:rsidRPr="006514FB">
        <w:t xml:space="preserve"> podatkiem od towarów i usług.</w:t>
      </w:r>
    </w:p>
    <w:p w:rsidR="00D75E7E" w:rsidRPr="0074190F" w:rsidRDefault="00D75E7E" w:rsidP="00D75E7E">
      <w:pPr>
        <w:pStyle w:val="Akapitzlist"/>
        <w:numPr>
          <w:ilvl w:val="0"/>
          <w:numId w:val="8"/>
        </w:numPr>
        <w:ind w:left="284" w:hanging="284"/>
        <w:rPr>
          <w:color w:val="000000" w:themeColor="text1"/>
        </w:rPr>
      </w:pPr>
      <w:r w:rsidRPr="0074190F">
        <w:rPr>
          <w:color w:val="000000" w:themeColor="text1"/>
        </w:rPr>
        <w:t xml:space="preserve">Zakład Ubezpieczeń Społecznych dopuszcza możliwość, że </w:t>
      </w:r>
      <w:r w:rsidR="00A35C40" w:rsidRPr="0074190F">
        <w:rPr>
          <w:color w:val="000000" w:themeColor="text1"/>
        </w:rPr>
        <w:t xml:space="preserve">płatność </w:t>
      </w:r>
      <w:r w:rsidRPr="0074190F">
        <w:rPr>
          <w:color w:val="000000" w:themeColor="text1"/>
        </w:rPr>
        <w:t>cen</w:t>
      </w:r>
      <w:r w:rsidR="00A35C40" w:rsidRPr="0074190F">
        <w:rPr>
          <w:color w:val="000000" w:themeColor="text1"/>
        </w:rPr>
        <w:t>y</w:t>
      </w:r>
      <w:r w:rsidRPr="0074190F">
        <w:rPr>
          <w:color w:val="000000" w:themeColor="text1"/>
        </w:rPr>
        <w:t xml:space="preserve"> nieruchomości zostanie rozłożona maksymalnie na trzy raty, zgodnie z ofertą Wygrywającego przetarg. Kwota pierwszej raty oraz wielkość kolejnych rat, a także ich terminy płatności muszą być określone w ofercie. Zakład ustala następujące zasady płatności ceny nieruchomości:</w:t>
      </w:r>
    </w:p>
    <w:p w:rsidR="00E33D67" w:rsidRDefault="00E33D67" w:rsidP="00846906">
      <w:pPr>
        <w:pStyle w:val="Akapitzlist"/>
        <w:numPr>
          <w:ilvl w:val="0"/>
          <w:numId w:val="32"/>
        </w:numPr>
        <w:tabs>
          <w:tab w:val="left" w:pos="0"/>
        </w:tabs>
        <w:suppressAutoHyphens/>
        <w:rPr>
          <w:color w:val="000000" w:themeColor="text1"/>
        </w:rPr>
      </w:pPr>
      <w:r w:rsidRPr="00846906">
        <w:rPr>
          <w:color w:val="000000" w:themeColor="text1"/>
        </w:rPr>
        <w:t>pierwsza rata w wysokości nie niższej niż 50 % ceny nieruchomości uzyskanej w wyniku przetargu płatna do dnia zawarcia umowy sprzedaży;</w:t>
      </w:r>
    </w:p>
    <w:p w:rsidR="00846906" w:rsidRPr="00846906" w:rsidRDefault="00E33D67" w:rsidP="002607C0">
      <w:pPr>
        <w:pStyle w:val="Akapitzlist"/>
        <w:numPr>
          <w:ilvl w:val="0"/>
          <w:numId w:val="32"/>
        </w:numPr>
        <w:tabs>
          <w:tab w:val="left" w:pos="0"/>
        </w:tabs>
        <w:suppressAutoHyphens/>
        <w:rPr>
          <w:color w:val="000000" w:themeColor="text1"/>
        </w:rPr>
      </w:pPr>
      <w:r w:rsidRPr="00846906">
        <w:rPr>
          <w:color w:val="000000" w:themeColor="text1"/>
        </w:rPr>
        <w:t>kolejne raty, równej wysokości, stanowiące dopełnienie do wartości 100 % ceny nieruchomości uzyskanej w wyniku przetargu, płatne wraz z oprocentowaniem według stopy procentowej równej stopie redyskonta weksli stosowanej przez Narodowy Bank Polski, w wysokości i w odstępach czasu zaproponowanych w przetargu przez oferenta nie dłuższych niż jeden rok.</w:t>
      </w:r>
      <w:r w:rsidR="00846906" w:rsidRPr="00846906">
        <w:rPr>
          <w:color w:val="000000" w:themeColor="text1"/>
        </w:rPr>
        <w:t xml:space="preserve"> </w:t>
      </w:r>
    </w:p>
    <w:p w:rsidR="00D01599" w:rsidRDefault="00E33D67" w:rsidP="00D01599">
      <w:pPr>
        <w:pStyle w:val="Nagwek2"/>
        <w:numPr>
          <w:ilvl w:val="0"/>
          <w:numId w:val="8"/>
        </w:numPr>
        <w:rPr>
          <w:rFonts w:eastAsia="Times New Roman" w:cs="Times New Roman"/>
          <w:b w:val="0"/>
          <w:bCs w:val="0"/>
          <w:color w:val="000000" w:themeColor="text1"/>
          <w:szCs w:val="20"/>
        </w:rPr>
      </w:pPr>
      <w:r w:rsidRPr="00846906">
        <w:rPr>
          <w:rFonts w:eastAsia="Times New Roman" w:cs="Times New Roman"/>
          <w:b w:val="0"/>
          <w:bCs w:val="0"/>
          <w:color w:val="000000" w:themeColor="text1"/>
          <w:szCs w:val="20"/>
        </w:rPr>
        <w:lastRenderedPageBreak/>
        <w:t xml:space="preserve">Wierzytelność pieniężna, o której mowa w </w:t>
      </w:r>
      <w:r w:rsidR="00D01599">
        <w:rPr>
          <w:rFonts w:eastAsia="Times New Roman" w:cs="Times New Roman"/>
          <w:b w:val="0"/>
          <w:bCs w:val="0"/>
          <w:color w:val="000000" w:themeColor="text1"/>
          <w:szCs w:val="20"/>
        </w:rPr>
        <w:t>ustępie 3 punkcie</w:t>
      </w:r>
      <w:r w:rsidRPr="00846906">
        <w:rPr>
          <w:rFonts w:eastAsia="Times New Roman" w:cs="Times New Roman"/>
          <w:b w:val="0"/>
          <w:bCs w:val="0"/>
          <w:color w:val="000000" w:themeColor="text1"/>
          <w:szCs w:val="20"/>
        </w:rPr>
        <w:t xml:space="preserve"> 2</w:t>
      </w:r>
      <w:r w:rsidR="00D01599">
        <w:rPr>
          <w:rFonts w:eastAsia="Times New Roman" w:cs="Times New Roman"/>
          <w:b w:val="0"/>
          <w:bCs w:val="0"/>
          <w:color w:val="000000" w:themeColor="text1"/>
          <w:szCs w:val="20"/>
        </w:rPr>
        <w:t>) powyżej</w:t>
      </w:r>
      <w:r w:rsidRPr="00846906">
        <w:rPr>
          <w:rFonts w:eastAsia="Times New Roman" w:cs="Times New Roman"/>
          <w:b w:val="0"/>
          <w:bCs w:val="0"/>
          <w:color w:val="000000" w:themeColor="text1"/>
          <w:szCs w:val="20"/>
        </w:rPr>
        <w:t>, wraz z ewentualnymi odsetkami zostanie zabezpieczona ustanowioną na rzecz Zakładu Ubezpieczeń Społecznych na nieruchomości, dla której pr</w:t>
      </w:r>
      <w:r w:rsidR="00684AE2">
        <w:rPr>
          <w:rFonts w:eastAsia="Times New Roman" w:cs="Times New Roman"/>
          <w:b w:val="0"/>
          <w:bCs w:val="0"/>
          <w:color w:val="000000" w:themeColor="text1"/>
          <w:szCs w:val="20"/>
        </w:rPr>
        <w:t>owadzona jest księga wieczysta nr PO1S/0005988</w:t>
      </w:r>
      <w:r w:rsidR="00D01599">
        <w:rPr>
          <w:rFonts w:eastAsia="Times New Roman" w:cs="Times New Roman"/>
          <w:b w:val="0"/>
          <w:bCs w:val="0"/>
          <w:color w:val="000000" w:themeColor="text1"/>
          <w:szCs w:val="20"/>
        </w:rPr>
        <w:t xml:space="preserve">3/7 </w:t>
      </w:r>
      <w:r w:rsidR="00D01599" w:rsidRPr="00D01599">
        <w:rPr>
          <w:rFonts w:eastAsia="Times New Roman" w:cs="Times New Roman"/>
          <w:b w:val="0"/>
          <w:bCs w:val="0"/>
          <w:color w:val="000000" w:themeColor="text1"/>
          <w:szCs w:val="20"/>
        </w:rPr>
        <w:t xml:space="preserve">hipoteką umowną na pierwszym miejscu hipotecznym. Suma hipoteki umownej będzie obejmowała należność, o której mowa w ustępie </w:t>
      </w:r>
      <w:r w:rsidR="00D01599">
        <w:rPr>
          <w:rFonts w:eastAsia="Times New Roman" w:cs="Times New Roman"/>
          <w:b w:val="0"/>
          <w:bCs w:val="0"/>
          <w:color w:val="000000" w:themeColor="text1"/>
          <w:szCs w:val="20"/>
        </w:rPr>
        <w:t>3</w:t>
      </w:r>
      <w:r w:rsidR="00D01599" w:rsidRPr="00D01599">
        <w:rPr>
          <w:rFonts w:eastAsia="Times New Roman" w:cs="Times New Roman"/>
          <w:b w:val="0"/>
          <w:bCs w:val="0"/>
          <w:color w:val="000000" w:themeColor="text1"/>
          <w:szCs w:val="20"/>
        </w:rPr>
        <w:t xml:space="preserve"> punkcie 2</w:t>
      </w:r>
      <w:r w:rsidR="00D01599">
        <w:rPr>
          <w:rFonts w:eastAsia="Times New Roman" w:cs="Times New Roman"/>
          <w:b w:val="0"/>
          <w:bCs w:val="0"/>
          <w:color w:val="000000" w:themeColor="text1"/>
          <w:szCs w:val="20"/>
        </w:rPr>
        <w:t xml:space="preserve">) </w:t>
      </w:r>
      <w:r w:rsidR="00D01599" w:rsidRPr="00D01599">
        <w:rPr>
          <w:rFonts w:eastAsia="Times New Roman" w:cs="Times New Roman"/>
          <w:b w:val="0"/>
          <w:bCs w:val="0"/>
          <w:color w:val="000000" w:themeColor="text1"/>
          <w:szCs w:val="20"/>
        </w:rPr>
        <w:t>powyżej powiększoną o odsetki, koszty postępowania i inne należności uboczne.</w:t>
      </w:r>
    </w:p>
    <w:p w:rsidR="00D01599" w:rsidRPr="00D01599" w:rsidRDefault="00D01599" w:rsidP="00D01599">
      <w:pPr>
        <w:pStyle w:val="Tekstpodstawowy2"/>
        <w:numPr>
          <w:ilvl w:val="0"/>
          <w:numId w:val="8"/>
        </w:numPr>
        <w:spacing w:after="0" w:line="360" w:lineRule="auto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oraz inne koszty związane z nabyciem nieruchomości, </w:t>
      </w:r>
      <w:r w:rsidRPr="00297BFF">
        <w:rPr>
          <w:rFonts w:asciiTheme="minorHAnsi" w:hAnsiTheme="minorHAnsi" w:cstheme="minorHAnsi"/>
        </w:rPr>
        <w:t xml:space="preserve">w tym </w:t>
      </w:r>
      <w:r>
        <w:rPr>
          <w:rFonts w:asciiTheme="minorHAnsi" w:hAnsiTheme="minorHAnsi" w:cstheme="minorHAnsi"/>
        </w:rPr>
        <w:t xml:space="preserve">z </w:t>
      </w:r>
      <w:r w:rsidRPr="00297BFF">
        <w:rPr>
          <w:rFonts w:asciiTheme="minorHAnsi" w:hAnsiTheme="minorHAnsi" w:cstheme="minorHAnsi"/>
        </w:rPr>
        <w:t xml:space="preserve">ustanowieniem hipoteki na nieruchomości w przypadku płatności </w:t>
      </w:r>
      <w:r>
        <w:rPr>
          <w:rFonts w:asciiTheme="minorHAnsi" w:hAnsiTheme="minorHAnsi" w:cstheme="minorHAnsi"/>
        </w:rPr>
        <w:t>w ratach</w:t>
      </w:r>
      <w:r w:rsidRPr="00297BFF">
        <w:rPr>
          <w:rFonts w:asciiTheme="minorHAnsi" w:hAnsiTheme="minorHAnsi" w:cstheme="minorHAnsi"/>
          <w:szCs w:val="24"/>
        </w:rPr>
        <w:t xml:space="preserve"> ponosi </w:t>
      </w:r>
      <w:r>
        <w:rPr>
          <w:rFonts w:asciiTheme="minorHAnsi" w:hAnsiTheme="minorHAnsi" w:cstheme="minorHAnsi"/>
          <w:szCs w:val="24"/>
        </w:rPr>
        <w:t>Nabywca nieruchomości</w:t>
      </w:r>
      <w:r w:rsidRPr="00297BFF">
        <w:rPr>
          <w:rFonts w:asciiTheme="minorHAnsi" w:hAnsiTheme="minorHAnsi" w:cstheme="minorHAnsi"/>
          <w:szCs w:val="24"/>
        </w:rPr>
        <w:t>.</w:t>
      </w:r>
    </w:p>
    <w:p w:rsidR="003F5FB2" w:rsidRPr="00846906" w:rsidRDefault="003F5FB2" w:rsidP="002607C0">
      <w:pPr>
        <w:pStyle w:val="Nagwek2"/>
        <w:rPr>
          <w:rFonts w:eastAsia="Times New Roman" w:cs="Times New Roman"/>
          <w:bCs w:val="0"/>
          <w:color w:val="000000" w:themeColor="text1"/>
          <w:szCs w:val="20"/>
        </w:rPr>
      </w:pPr>
      <w:r w:rsidRPr="00846906">
        <w:rPr>
          <w:rFonts w:eastAsia="Times New Roman" w:cs="Times New Roman"/>
          <w:bCs w:val="0"/>
          <w:color w:val="000000" w:themeColor="text1"/>
          <w:szCs w:val="20"/>
        </w:rPr>
        <w:t>§ 7</w:t>
      </w:r>
      <w:r w:rsidR="00FA15CB" w:rsidRPr="00846906">
        <w:rPr>
          <w:rFonts w:eastAsia="Times New Roman" w:cs="Times New Roman"/>
          <w:bCs w:val="0"/>
          <w:color w:val="000000" w:themeColor="text1"/>
          <w:szCs w:val="20"/>
        </w:rPr>
        <w:t xml:space="preserve"> </w:t>
      </w:r>
      <w:r w:rsidRPr="00846906">
        <w:rPr>
          <w:rFonts w:eastAsia="Times New Roman" w:cs="Times New Roman"/>
          <w:bCs w:val="0"/>
          <w:color w:val="000000" w:themeColor="text1"/>
          <w:szCs w:val="20"/>
        </w:rPr>
        <w:t>Informacje o sposobie porozumiewania się w sprawie przetargu</w:t>
      </w:r>
      <w:r w:rsidR="00846906" w:rsidRPr="00846906">
        <w:rPr>
          <w:rFonts w:eastAsia="Times New Roman" w:cs="Times New Roman"/>
          <w:bCs w:val="0"/>
          <w:color w:val="000000" w:themeColor="text1"/>
          <w:szCs w:val="20"/>
        </w:rPr>
        <w:t>.</w:t>
      </w:r>
    </w:p>
    <w:p w:rsidR="003F5FB2" w:rsidRPr="001971D0" w:rsidRDefault="003F5FB2" w:rsidP="00442F54">
      <w:pPr>
        <w:pStyle w:val="Akapitzlist"/>
        <w:numPr>
          <w:ilvl w:val="0"/>
          <w:numId w:val="9"/>
        </w:numPr>
        <w:ind w:left="284" w:hanging="284"/>
      </w:pPr>
      <w:r w:rsidRPr="001971D0">
        <w:t>Do kontaktowania się z uczestnikami postępowania upoważniona jest następująca osoba:</w:t>
      </w:r>
      <w:r w:rsidR="002607C0">
        <w:t xml:space="preserve"> </w:t>
      </w:r>
      <w:r w:rsidRPr="001971D0">
        <w:t>Pan</w:t>
      </w:r>
      <w:r>
        <w:t>i</w:t>
      </w:r>
      <w:r w:rsidRPr="001971D0">
        <w:t xml:space="preserve"> </w:t>
      </w:r>
      <w:r>
        <w:t>Joanna Wiśniewska</w:t>
      </w:r>
      <w:r w:rsidRPr="001971D0">
        <w:t xml:space="preserve">, tel. </w:t>
      </w:r>
      <w:r>
        <w:t>6</w:t>
      </w:r>
      <w:r w:rsidRPr="001971D0">
        <w:t>1</w:t>
      </w:r>
      <w:r w:rsidR="002607C0">
        <w:t xml:space="preserve"> </w:t>
      </w:r>
      <w:r>
        <w:t>841 6999</w:t>
      </w:r>
      <w:r w:rsidRPr="001971D0">
        <w:t xml:space="preserve">, mail : </w:t>
      </w:r>
      <w:hyperlink r:id="rId11" w:tooltip="kliknij aby wysłać wiadomość" w:history="1">
        <w:r w:rsidR="003D394D" w:rsidRPr="002607C0">
          <w:rPr>
            <w:rStyle w:val="Hipercze"/>
            <w:rFonts w:asciiTheme="minorHAnsi" w:hAnsiTheme="minorHAnsi" w:cstheme="minorHAnsi"/>
            <w:szCs w:val="24"/>
            <w:lang w:eastAsia="pl-PL"/>
          </w:rPr>
          <w:t>kontakt Joanna Wiśniewska</w:t>
        </w:r>
      </w:hyperlink>
      <w:r w:rsidRPr="001971D0">
        <w:t>, od poniedziałku do piątku w godzinach od 08:00 do 14:00.</w:t>
      </w:r>
    </w:p>
    <w:p w:rsidR="003F5FB2" w:rsidRPr="002607C0" w:rsidRDefault="003F5FB2" w:rsidP="00442F54">
      <w:pPr>
        <w:pStyle w:val="Akapitzlist"/>
        <w:numPr>
          <w:ilvl w:val="0"/>
          <w:numId w:val="9"/>
        </w:numPr>
        <w:ind w:left="284" w:hanging="284"/>
        <w:rPr>
          <w:b/>
        </w:rPr>
      </w:pPr>
      <w:r w:rsidRPr="001971D0">
        <w:t>Uczestnicy przetargu przed złożeniem oferty mogą kierować zapytania odnośnie stanu prawnego oraz technicznego nieruchomości na adres:</w:t>
      </w:r>
      <w:r w:rsidR="002607C0">
        <w:br/>
      </w:r>
      <w:r w:rsidRPr="002607C0">
        <w:rPr>
          <w:b/>
        </w:rPr>
        <w:t>Zakład Ubezpieczeń Społecznych</w:t>
      </w:r>
      <w:r w:rsidR="002607C0">
        <w:rPr>
          <w:b/>
        </w:rPr>
        <w:br/>
      </w:r>
      <w:r w:rsidRPr="002607C0">
        <w:rPr>
          <w:b/>
        </w:rPr>
        <w:t>I Oddział w Poznaniu</w:t>
      </w:r>
      <w:r w:rsidR="002607C0">
        <w:rPr>
          <w:b/>
        </w:rPr>
        <w:br/>
      </w:r>
      <w:r w:rsidRPr="002607C0">
        <w:rPr>
          <w:b/>
        </w:rPr>
        <w:t>ul. Dąbrowskiego 12, 60-908 Poznań</w:t>
      </w:r>
      <w:r w:rsidR="002607C0">
        <w:rPr>
          <w:b/>
        </w:rPr>
        <w:br/>
      </w:r>
      <w:r w:rsidRPr="002607C0">
        <w:rPr>
          <w:b/>
        </w:rPr>
        <w:t xml:space="preserve">mail: </w:t>
      </w:r>
      <w:hyperlink r:id="rId12" w:tooltip="kontakt Joanna Wiśniewska" w:history="1">
        <w:r w:rsidR="003D394D" w:rsidRPr="002607C0">
          <w:rPr>
            <w:rStyle w:val="Hipercze"/>
            <w:rFonts w:asciiTheme="minorHAnsi" w:hAnsiTheme="minorHAnsi" w:cstheme="minorHAnsi"/>
            <w:b/>
            <w:sz w:val="22"/>
            <w:szCs w:val="22"/>
          </w:rPr>
          <w:t>kontakt Joanna Wiśniewska</w:t>
        </w:r>
      </w:hyperlink>
    </w:p>
    <w:p w:rsidR="003F5FB2" w:rsidRPr="002607C0" w:rsidRDefault="003F5FB2" w:rsidP="002607C0">
      <w:pPr>
        <w:pStyle w:val="Akapitzlist"/>
        <w:ind w:left="284"/>
        <w:rPr>
          <w:b/>
          <w:szCs w:val="24"/>
          <w:lang w:eastAsia="pl-PL"/>
        </w:rPr>
      </w:pPr>
      <w:r w:rsidRPr="001971D0">
        <w:t xml:space="preserve">Odpowiedzi na zgłoszone zapytania, bez ujawniania źródła zapytania, zostaną zamieszczone na stronie internetowej pod adresem: </w:t>
      </w:r>
      <w:hyperlink r:id="rId13" w:tooltip="kliknij aby wejść na stronie" w:history="1">
        <w:r w:rsidR="00AA0912" w:rsidRPr="002607C0">
          <w:rPr>
            <w:color w:val="0000FF"/>
            <w:u w:val="single"/>
          </w:rPr>
          <w:t>Zakładka sprzedaż i wynajem nieruchomości na stronie zus.pl</w:t>
        </w:r>
      </w:hyperlink>
    </w:p>
    <w:p w:rsidR="003F5FB2" w:rsidRPr="00DB4CE6" w:rsidRDefault="003F5FB2" w:rsidP="00FA15CB">
      <w:pPr>
        <w:pStyle w:val="Nagwek2"/>
      </w:pPr>
      <w:r w:rsidRPr="001971D0">
        <w:t>§ 8</w:t>
      </w:r>
      <w:r w:rsidR="00FA15CB">
        <w:t xml:space="preserve"> </w:t>
      </w:r>
      <w:r w:rsidRPr="001971D0">
        <w:t>Miejsce i termin składania ofert</w:t>
      </w:r>
    </w:p>
    <w:p w:rsidR="003F5FB2" w:rsidRPr="001971D0" w:rsidRDefault="003F5FB2" w:rsidP="00442F54">
      <w:pPr>
        <w:pStyle w:val="Akapitzlist"/>
        <w:numPr>
          <w:ilvl w:val="0"/>
          <w:numId w:val="10"/>
        </w:numPr>
        <w:ind w:left="284" w:hanging="284"/>
      </w:pPr>
      <w:r w:rsidRPr="001971D0">
        <w:t xml:space="preserve">Oferty pisemne, sporządzone w języku polskim, należy składać w zamkniętej kopercie </w:t>
      </w:r>
      <w:r w:rsidRPr="001971D0">
        <w:br/>
        <w:t xml:space="preserve">z adnotacją: </w:t>
      </w:r>
    </w:p>
    <w:p w:rsidR="003F5FB2" w:rsidRPr="002607C0" w:rsidRDefault="003F5FB2" w:rsidP="00F82783">
      <w:pPr>
        <w:pStyle w:val="Akapitzlist"/>
        <w:ind w:left="284"/>
        <w:rPr>
          <w:b/>
        </w:rPr>
      </w:pPr>
      <w:r w:rsidRPr="002607C0">
        <w:rPr>
          <w:b/>
          <w:sz w:val="23"/>
          <w:szCs w:val="23"/>
        </w:rPr>
        <w:t>„</w:t>
      </w:r>
      <w:r w:rsidRPr="002607C0">
        <w:rPr>
          <w:b/>
        </w:rPr>
        <w:t>Oferta - sprzedaż nieruchomości w Grodzisku Wielkopolskim Osiedle</w:t>
      </w:r>
      <w:r w:rsidR="003D394D" w:rsidRPr="002607C0">
        <w:rPr>
          <w:b/>
        </w:rPr>
        <w:t xml:space="preserve"> Wojska Polskiego 25</w:t>
      </w:r>
      <w:r w:rsidRPr="002607C0">
        <w:rPr>
          <w:b/>
        </w:rPr>
        <w:t>.</w:t>
      </w:r>
      <w:r w:rsidR="00FA15CB" w:rsidRPr="002607C0">
        <w:rPr>
          <w:b/>
        </w:rPr>
        <w:t xml:space="preserve"> </w:t>
      </w:r>
      <w:r w:rsidRPr="002607C0">
        <w:rPr>
          <w:b/>
        </w:rPr>
        <w:t xml:space="preserve">Nie otwierać przed </w:t>
      </w:r>
      <w:r w:rsidR="00595E78">
        <w:rPr>
          <w:b/>
        </w:rPr>
        <w:t>28.03.2023</w:t>
      </w:r>
      <w:r w:rsidRPr="002607C0">
        <w:rPr>
          <w:b/>
        </w:rPr>
        <w:t xml:space="preserve"> r. godz</w:t>
      </w:r>
      <w:r w:rsidR="00AA0912" w:rsidRPr="002607C0">
        <w:rPr>
          <w:b/>
        </w:rPr>
        <w:t>ina</w:t>
      </w:r>
      <w:r w:rsidRPr="002607C0">
        <w:rPr>
          <w:b/>
        </w:rPr>
        <w:t xml:space="preserve"> 11.00”</w:t>
      </w:r>
    </w:p>
    <w:p w:rsidR="003F5FB2" w:rsidRPr="002607C0" w:rsidRDefault="003F5FB2" w:rsidP="00442F54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2607C0">
        <w:rPr>
          <w:b/>
        </w:rPr>
        <w:t xml:space="preserve">Termin składania ofert pisemnych: do dnia </w:t>
      </w:r>
      <w:r w:rsidR="00595E78">
        <w:rPr>
          <w:b/>
        </w:rPr>
        <w:t>27</w:t>
      </w:r>
      <w:r w:rsidRPr="002607C0">
        <w:rPr>
          <w:b/>
        </w:rPr>
        <w:t>.</w:t>
      </w:r>
      <w:r w:rsidR="00595E78">
        <w:rPr>
          <w:b/>
        </w:rPr>
        <w:t>03.2023</w:t>
      </w:r>
      <w:r w:rsidRPr="002607C0">
        <w:rPr>
          <w:b/>
        </w:rPr>
        <w:t xml:space="preserve"> </w:t>
      </w:r>
      <w:r w:rsidR="00AA0912" w:rsidRPr="002607C0">
        <w:rPr>
          <w:b/>
        </w:rPr>
        <w:t>r. do godziny</w:t>
      </w:r>
      <w:r w:rsidRPr="002607C0">
        <w:rPr>
          <w:b/>
        </w:rPr>
        <w:t xml:space="preserve"> 15.00</w:t>
      </w:r>
    </w:p>
    <w:p w:rsidR="003F5FB2" w:rsidRPr="001971D0" w:rsidRDefault="003F5FB2" w:rsidP="00442F54">
      <w:pPr>
        <w:pStyle w:val="Akapitzlist"/>
        <w:numPr>
          <w:ilvl w:val="0"/>
          <w:numId w:val="10"/>
        </w:numPr>
        <w:ind w:left="284" w:hanging="284"/>
      </w:pPr>
      <w:r w:rsidRPr="001971D0">
        <w:t xml:space="preserve">Oferty należy składać w siedzibie Zakładu Ubezpieczeń Społecznych, </w:t>
      </w:r>
      <w:r>
        <w:t xml:space="preserve">I </w:t>
      </w:r>
      <w:r w:rsidRPr="001971D0">
        <w:t xml:space="preserve">Oddział w </w:t>
      </w:r>
      <w:r>
        <w:t>Poznaniu</w:t>
      </w:r>
      <w:r w:rsidRPr="001971D0">
        <w:t xml:space="preserve">, </w:t>
      </w:r>
      <w:r>
        <w:t>60-908</w:t>
      </w:r>
      <w:r w:rsidRPr="001971D0">
        <w:t xml:space="preserve"> </w:t>
      </w:r>
      <w:r>
        <w:t>Poznań</w:t>
      </w:r>
      <w:r w:rsidRPr="001971D0">
        <w:t xml:space="preserve">, ul. </w:t>
      </w:r>
      <w:r>
        <w:t>Dąbrowskiego 12</w:t>
      </w:r>
      <w:r w:rsidRPr="001971D0">
        <w:t xml:space="preserve">, </w:t>
      </w:r>
      <w:r>
        <w:t>Kancelaria – parter główne wejście do budynku</w:t>
      </w:r>
      <w:r w:rsidRPr="001971D0">
        <w:t xml:space="preserve"> od </w:t>
      </w:r>
      <w:r w:rsidRPr="001971D0">
        <w:lastRenderedPageBreak/>
        <w:t>dnia publikacji ogłoszenia, od poniedziałku do piątku w godzinach od 08:00 do 15:00, lub za pośrednictwem Poczty Polskiej lub innego operatora.</w:t>
      </w:r>
    </w:p>
    <w:p w:rsidR="003F5FB2" w:rsidRPr="002607C0" w:rsidRDefault="003F5FB2" w:rsidP="00442F54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1971D0">
        <w:t xml:space="preserve">W przypadku ofert złożonych za pośrednictwem Poczty Polskiej lub innego operatora za termin złożenia oferty przyjmuje się datę, w której </w:t>
      </w:r>
      <w:r>
        <w:t xml:space="preserve">I </w:t>
      </w:r>
      <w:r w:rsidRPr="001971D0">
        <w:t xml:space="preserve">Oddział ZUS w </w:t>
      </w:r>
      <w:r>
        <w:t>Poznaniu</w:t>
      </w:r>
      <w:r w:rsidRPr="001971D0">
        <w:t xml:space="preserve"> ofertę faktycznie otrzymał tj. do dnia</w:t>
      </w:r>
      <w:r w:rsidR="00FA15CB">
        <w:t xml:space="preserve"> </w:t>
      </w:r>
      <w:r w:rsidR="00595E78">
        <w:rPr>
          <w:b/>
        </w:rPr>
        <w:t>27</w:t>
      </w:r>
      <w:r w:rsidR="00352297" w:rsidRPr="002607C0">
        <w:rPr>
          <w:b/>
        </w:rPr>
        <w:t>.</w:t>
      </w:r>
      <w:r w:rsidR="00595E78">
        <w:rPr>
          <w:b/>
        </w:rPr>
        <w:t>03.2023</w:t>
      </w:r>
      <w:r w:rsidR="00AA0912" w:rsidRPr="002607C0">
        <w:rPr>
          <w:b/>
        </w:rPr>
        <w:t xml:space="preserve"> r. do godziny</w:t>
      </w:r>
      <w:r w:rsidRPr="002607C0">
        <w:rPr>
          <w:b/>
        </w:rPr>
        <w:t xml:space="preserve"> 15.00</w:t>
      </w:r>
      <w:r w:rsidR="00200838">
        <w:rPr>
          <w:b/>
        </w:rPr>
        <w:t>.</w:t>
      </w:r>
    </w:p>
    <w:p w:rsidR="003F5FB2" w:rsidRPr="001971D0" w:rsidRDefault="003F5FB2" w:rsidP="00442F54">
      <w:pPr>
        <w:pStyle w:val="Akapitzlist"/>
        <w:numPr>
          <w:ilvl w:val="0"/>
          <w:numId w:val="10"/>
        </w:numPr>
        <w:ind w:left="284" w:hanging="284"/>
      </w:pPr>
      <w:r w:rsidRPr="001971D0">
        <w:t>Oferentowi, który złożył Ofertę po terminie określonym w ust. 2 lub któreg</w:t>
      </w:r>
      <w:r w:rsidR="00AA0912">
        <w:t>o Oferta była niezabezpieczona</w:t>
      </w:r>
      <w:r w:rsidRPr="001971D0">
        <w:t xml:space="preserve"> wadium zostanie zwrócon</w:t>
      </w:r>
      <w:r w:rsidR="00200838">
        <w:t>e</w:t>
      </w:r>
      <w:r w:rsidRPr="001971D0">
        <w:t xml:space="preserve"> bez rozpatrywania po rozstrzygnięciu przetargu.</w:t>
      </w:r>
    </w:p>
    <w:p w:rsidR="003F5FB2" w:rsidRPr="00DB4CE6" w:rsidRDefault="003F5FB2" w:rsidP="00442F54">
      <w:pPr>
        <w:pStyle w:val="Akapitzlist"/>
        <w:numPr>
          <w:ilvl w:val="0"/>
          <w:numId w:val="10"/>
        </w:numPr>
        <w:ind w:left="284" w:hanging="284"/>
      </w:pPr>
      <w:r w:rsidRPr="001971D0">
        <w:t>Każdy oferent może złożyć tylko jedną ofertę.</w:t>
      </w:r>
    </w:p>
    <w:p w:rsidR="003F5FB2" w:rsidRPr="001971D0" w:rsidRDefault="003F5FB2" w:rsidP="00FA15CB">
      <w:pPr>
        <w:pStyle w:val="Nagwek2"/>
      </w:pPr>
      <w:r w:rsidRPr="001971D0">
        <w:t>§ 9</w:t>
      </w:r>
      <w:r w:rsidR="00FA15CB">
        <w:t xml:space="preserve"> </w:t>
      </w:r>
      <w:r w:rsidRPr="001971D0">
        <w:t>Otwarcie przetargu, ocena ofert</w:t>
      </w:r>
    </w:p>
    <w:p w:rsidR="003F5FB2" w:rsidRPr="001971D0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>Przetarg składa się z części jawnej i niejawnej.</w:t>
      </w:r>
    </w:p>
    <w:p w:rsidR="003F5FB2" w:rsidRPr="001971D0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 xml:space="preserve">Część jawna przetargu odbędzie się w obecności oferentów, w dniu </w:t>
      </w:r>
      <w:r w:rsidR="00595E78">
        <w:rPr>
          <w:b/>
        </w:rPr>
        <w:t>28</w:t>
      </w:r>
      <w:r w:rsidRPr="00F82783">
        <w:rPr>
          <w:b/>
        </w:rPr>
        <w:t>.</w:t>
      </w:r>
      <w:r w:rsidR="00595E78">
        <w:rPr>
          <w:b/>
        </w:rPr>
        <w:t>03.2023</w:t>
      </w:r>
      <w:r w:rsidRPr="00F82783">
        <w:rPr>
          <w:b/>
        </w:rPr>
        <w:t xml:space="preserve"> r. </w:t>
      </w:r>
      <w:r w:rsidR="002C4EFF">
        <w:rPr>
          <w:b/>
        </w:rPr>
        <w:br/>
      </w:r>
      <w:r w:rsidRPr="00F82783">
        <w:rPr>
          <w:b/>
        </w:rPr>
        <w:t>o godz</w:t>
      </w:r>
      <w:r w:rsidR="00FA15CB" w:rsidRPr="00F82783">
        <w:rPr>
          <w:b/>
        </w:rPr>
        <w:t>inie</w:t>
      </w:r>
      <w:r w:rsidRPr="00F82783">
        <w:rPr>
          <w:b/>
        </w:rPr>
        <w:t xml:space="preserve"> 11.00 </w:t>
      </w:r>
      <w:r w:rsidRPr="001971D0">
        <w:t xml:space="preserve">w siedzibie Zakładu Ubezpieczeń Społecznych </w:t>
      </w:r>
      <w:r>
        <w:t xml:space="preserve">I </w:t>
      </w:r>
      <w:r w:rsidRPr="001971D0">
        <w:t xml:space="preserve">Oddział w </w:t>
      </w:r>
      <w:r>
        <w:t>Poznaniu</w:t>
      </w:r>
      <w:r w:rsidRPr="001971D0">
        <w:t xml:space="preserve">, </w:t>
      </w:r>
      <w:r w:rsidR="002C4EFF">
        <w:br/>
      </w:r>
      <w:r>
        <w:t>60-908 Poznań</w:t>
      </w:r>
      <w:r w:rsidR="00200838">
        <w:t xml:space="preserve">, </w:t>
      </w:r>
      <w:r w:rsidRPr="001971D0">
        <w:t xml:space="preserve">ul. </w:t>
      </w:r>
      <w:r>
        <w:t>Dąbrowskiego 12</w:t>
      </w:r>
      <w:r w:rsidRPr="001971D0">
        <w:t xml:space="preserve">, pokój nr </w:t>
      </w:r>
      <w:r>
        <w:t>219.</w:t>
      </w:r>
    </w:p>
    <w:p w:rsidR="003F5FB2" w:rsidRPr="001971D0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 xml:space="preserve">W części jawnej przewodniczący Komisji przetargowej otwiera przetarg, przekazując uczestnikom informacje o: </w:t>
      </w:r>
    </w:p>
    <w:p w:rsidR="003F5FB2" w:rsidRPr="001971D0" w:rsidRDefault="003F5FB2" w:rsidP="00442F54">
      <w:pPr>
        <w:pStyle w:val="Akapitzlist"/>
        <w:numPr>
          <w:ilvl w:val="0"/>
          <w:numId w:val="12"/>
        </w:numPr>
      </w:pPr>
      <w:r w:rsidRPr="001971D0">
        <w:t>oznaczeniu nieruchomości według ewidencji gruntów i budynków oraz księgi wieczystej,</w:t>
      </w:r>
    </w:p>
    <w:p w:rsidR="003F5FB2" w:rsidRPr="001971D0" w:rsidRDefault="003F5FB2" w:rsidP="00442F54">
      <w:pPr>
        <w:pStyle w:val="Akapitzlist"/>
        <w:numPr>
          <w:ilvl w:val="0"/>
          <w:numId w:val="12"/>
        </w:numPr>
      </w:pPr>
      <w:r w:rsidRPr="001971D0">
        <w:t>cenie wywoł</w:t>
      </w:r>
      <w:r>
        <w:t xml:space="preserve">awczej nieruchomości oraz o </w:t>
      </w:r>
      <w:r w:rsidR="000E5BF7">
        <w:t>zwol</w:t>
      </w:r>
      <w:r w:rsidR="00E33D67">
        <w:t xml:space="preserve">nieniu z opodatkowania </w:t>
      </w:r>
      <w:r>
        <w:t>sprzedaży podatkiem VAT</w:t>
      </w:r>
      <w:r w:rsidRPr="001971D0">
        <w:t>,</w:t>
      </w:r>
    </w:p>
    <w:p w:rsidR="003F5FB2" w:rsidRPr="001971D0" w:rsidRDefault="003F5FB2" w:rsidP="00442F54">
      <w:pPr>
        <w:pStyle w:val="Akapitzlist"/>
        <w:numPr>
          <w:ilvl w:val="0"/>
          <w:numId w:val="12"/>
        </w:numPr>
      </w:pPr>
      <w:r w:rsidRPr="001971D0">
        <w:t>skutkach uchylenia się od zawarcia umowy sprzedaży,</w:t>
      </w:r>
    </w:p>
    <w:p w:rsidR="003F5FB2" w:rsidRPr="001971D0" w:rsidRDefault="003F5FB2" w:rsidP="00442F54">
      <w:pPr>
        <w:pStyle w:val="Akapitzlist"/>
        <w:numPr>
          <w:ilvl w:val="0"/>
          <w:numId w:val="12"/>
        </w:numPr>
      </w:pPr>
      <w:r w:rsidRPr="001971D0">
        <w:t>zastrzeżeniu, że organizatorowi przetargu przysługuje prawo zamknięcia przetargu bez wybrania którejkolwiek z ofert,</w:t>
      </w:r>
    </w:p>
    <w:p w:rsidR="003F5FB2" w:rsidRPr="001971D0" w:rsidRDefault="003F5FB2" w:rsidP="00442F54">
      <w:pPr>
        <w:pStyle w:val="Akapitzlist"/>
        <w:numPr>
          <w:ilvl w:val="0"/>
          <w:numId w:val="12"/>
        </w:numPr>
      </w:pPr>
      <w:r w:rsidRPr="001971D0">
        <w:t>imionach, nazwiskach osób lub nazwach firm, które wniosły wadium.</w:t>
      </w:r>
    </w:p>
    <w:p w:rsidR="003F5FB2" w:rsidRPr="001971D0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>Komisja przetargowa:</w:t>
      </w:r>
    </w:p>
    <w:p w:rsidR="003F5FB2" w:rsidRPr="00F82783" w:rsidRDefault="003F5FB2" w:rsidP="00442F54">
      <w:pPr>
        <w:pStyle w:val="Akapitzlist"/>
        <w:numPr>
          <w:ilvl w:val="0"/>
          <w:numId w:val="13"/>
        </w:numPr>
        <w:rPr>
          <w:bCs/>
        </w:rPr>
      </w:pPr>
      <w:r w:rsidRPr="00F82783">
        <w:rPr>
          <w:bCs/>
        </w:rPr>
        <w:t>ogłasza liczbę otrzymanych ofert i nazwy uczestników oraz sprawdza dowody wniesienia wadium,</w:t>
      </w:r>
    </w:p>
    <w:p w:rsidR="003F5FB2" w:rsidRPr="001971D0" w:rsidRDefault="003F5FB2" w:rsidP="00442F54">
      <w:pPr>
        <w:pStyle w:val="Akapitzlist"/>
        <w:numPr>
          <w:ilvl w:val="0"/>
          <w:numId w:val="13"/>
        </w:numPr>
      </w:pPr>
      <w:r w:rsidRPr="00F82783">
        <w:rPr>
          <w:bCs/>
        </w:rPr>
        <w:t>dokonuje otwarcia kopert z ofertami,</w:t>
      </w:r>
    </w:p>
    <w:p w:rsidR="003F5FB2" w:rsidRPr="001971D0" w:rsidRDefault="003F5FB2" w:rsidP="00442F54">
      <w:pPr>
        <w:pStyle w:val="Akapitzlist"/>
        <w:numPr>
          <w:ilvl w:val="0"/>
          <w:numId w:val="13"/>
        </w:numPr>
      </w:pPr>
      <w:r w:rsidRPr="00F82783">
        <w:rPr>
          <w:bCs/>
        </w:rPr>
        <w:t xml:space="preserve">dokonuje sprawdzenia ofert pod względem wymogów formalnych określonych </w:t>
      </w:r>
      <w:r w:rsidR="00200838">
        <w:rPr>
          <w:bCs/>
        </w:rPr>
        <w:br/>
      </w:r>
      <w:r w:rsidRPr="00F82783">
        <w:rPr>
          <w:bCs/>
        </w:rPr>
        <w:t>w Regulaminie przetargu i ogłasza, które oferty zostały zakwalifikowane do części niejawnej przetargu,</w:t>
      </w:r>
    </w:p>
    <w:p w:rsidR="003F5FB2" w:rsidRPr="00F82783" w:rsidRDefault="003F5FB2" w:rsidP="00442F54">
      <w:pPr>
        <w:pStyle w:val="Akapitzlist"/>
        <w:numPr>
          <w:ilvl w:val="0"/>
          <w:numId w:val="11"/>
        </w:numPr>
        <w:ind w:left="284" w:hanging="284"/>
        <w:rPr>
          <w:bCs/>
        </w:rPr>
      </w:pPr>
      <w:r w:rsidRPr="001971D0">
        <w:lastRenderedPageBreak/>
        <w:t>Komisja przetargowa odmawia zakwalifikowania ofert do części niejawnej przetargu, jeżeli:</w:t>
      </w:r>
    </w:p>
    <w:p w:rsidR="003F5FB2" w:rsidRPr="001971D0" w:rsidRDefault="003F5FB2" w:rsidP="00442F54">
      <w:pPr>
        <w:pStyle w:val="Akapitzlist"/>
        <w:numPr>
          <w:ilvl w:val="0"/>
          <w:numId w:val="14"/>
        </w:numPr>
      </w:pPr>
      <w:r w:rsidRPr="001971D0">
        <w:t>nie odpowiadają warunkom przetargu,</w:t>
      </w:r>
    </w:p>
    <w:p w:rsidR="003F5FB2" w:rsidRPr="00F82783" w:rsidRDefault="003F5FB2" w:rsidP="00442F54">
      <w:pPr>
        <w:pStyle w:val="Akapitzlist"/>
        <w:numPr>
          <w:ilvl w:val="0"/>
          <w:numId w:val="14"/>
        </w:numPr>
        <w:rPr>
          <w:bCs/>
        </w:rPr>
      </w:pPr>
      <w:r w:rsidRPr="001971D0">
        <w:t>zostały złożone po wyznaczonym terminie,</w:t>
      </w:r>
    </w:p>
    <w:p w:rsidR="003F5FB2" w:rsidRPr="00F82783" w:rsidRDefault="003F5FB2" w:rsidP="00442F54">
      <w:pPr>
        <w:pStyle w:val="Akapitzlist"/>
        <w:numPr>
          <w:ilvl w:val="0"/>
          <w:numId w:val="14"/>
        </w:numPr>
        <w:rPr>
          <w:bCs/>
        </w:rPr>
      </w:pPr>
      <w:r w:rsidRPr="001971D0">
        <w:t>potwierdzenie wniesienia wadium zostało złożone po terminie,</w:t>
      </w:r>
    </w:p>
    <w:p w:rsidR="003F5FB2" w:rsidRPr="001971D0" w:rsidRDefault="003F5FB2" w:rsidP="00442F54">
      <w:pPr>
        <w:pStyle w:val="Akapitzlist"/>
        <w:numPr>
          <w:ilvl w:val="0"/>
          <w:numId w:val="14"/>
        </w:numPr>
      </w:pPr>
      <w:r w:rsidRPr="001971D0">
        <w:t>nie zawierają wymaganych danych określonych w Regulaminie przetargu, lub dane te są niekompletne, nie zawierają wymaganych załączników,</w:t>
      </w:r>
    </w:p>
    <w:p w:rsidR="003F5FB2" w:rsidRPr="001971D0" w:rsidRDefault="003F5FB2" w:rsidP="00442F54">
      <w:pPr>
        <w:pStyle w:val="Akapitzlist"/>
        <w:numPr>
          <w:ilvl w:val="0"/>
          <w:numId w:val="14"/>
        </w:numPr>
      </w:pPr>
      <w:r w:rsidRPr="001971D0">
        <w:t>są nieczytelne lub budzą wątpliwości co do ich treści.</w:t>
      </w:r>
    </w:p>
    <w:p w:rsidR="003F5FB2" w:rsidRPr="001971D0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>Przy wyborze oferty Komisja przetargowa bierze pod uwagę wyłącznie zaoferowaną cenę. Za najkorzystniejszą zostanie uznana oferta lub oferty (równorzędne) zawierające najwyższą cenę, które następnie zostaną zakwalifikowane do części niejawnej przetargu.</w:t>
      </w:r>
    </w:p>
    <w:p w:rsidR="003F5FB2" w:rsidRPr="001971D0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>W części niejawnej przetargu Komisja przetargowa dokonuje szczegółowej analizy oferty lub ofert (równorzędnych). W ramach części niejawnej przetargu Komisja stwierdza, czy wybiera złożoną ofertę lub oferty (równorzędne) z zastrzeżeniem ust.</w:t>
      </w:r>
      <w:r w:rsidR="00AA0912">
        <w:t xml:space="preserve"> </w:t>
      </w:r>
      <w:r w:rsidRPr="001971D0">
        <w:t xml:space="preserve">8, czy nie wybiera żadnej ze złożonych ofert. </w:t>
      </w:r>
    </w:p>
    <w:p w:rsidR="003F5FB2" w:rsidRPr="001971D0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>W przypadku złożenia równorzędnych ofert Komisja przetargowa organizuje dodatkowy przetarg ustny tylko dla uczestników, którzy złożyli te oferty. Komisja zawiadamia tych uczestników o terminie dodatkowego przetargu oraz umożliwia im zapoznanie się z treścią równorzędnych ofert.</w:t>
      </w:r>
    </w:p>
    <w:p w:rsidR="00F82783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 xml:space="preserve">W dodatkowym przetargu ustnym uczestnicy zgłaszają ustnie kolejne postąpienia </w:t>
      </w:r>
      <w:bookmarkStart w:id="1" w:name="_Hlk14772123"/>
      <w:r w:rsidRPr="001971D0">
        <w:t>ceny powyżej ceny zamieszczonej w równorzędnych ofertach</w:t>
      </w:r>
      <w:bookmarkEnd w:id="1"/>
      <w:r w:rsidRPr="001971D0">
        <w:t>, dopóki mimo trzykrotnego wywołania nie ma dalszych postąpień. Minimalna wartość postąpienia wynosić będzie 1% ceny zamieszczonej w równorzędnych ofertach.</w:t>
      </w:r>
    </w:p>
    <w:p w:rsidR="00F82783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>Przewodniczący komisji przetargowej wywołuje trzykrotnie ostatnią, najwyższą cenę i zamyka przetarg, a następnie ogłasza imię i nazwisko lub nazwę fir</w:t>
      </w:r>
      <w:r w:rsidR="00F82783">
        <w:t>my, która przetarg wygrała.</w:t>
      </w:r>
    </w:p>
    <w:p w:rsidR="003F5FB2" w:rsidRPr="00DB4CE6" w:rsidRDefault="003F5FB2" w:rsidP="00442F54">
      <w:pPr>
        <w:pStyle w:val="Akapitzlist"/>
        <w:numPr>
          <w:ilvl w:val="0"/>
          <w:numId w:val="11"/>
        </w:numPr>
        <w:ind w:left="284" w:hanging="284"/>
      </w:pPr>
      <w:r w:rsidRPr="001971D0">
        <w:t>Przetarg uważa się za zamknięty z chwilą podpisania protokołu.</w:t>
      </w:r>
    </w:p>
    <w:p w:rsidR="003F5FB2" w:rsidRPr="00DB4CE6" w:rsidRDefault="003F5FB2" w:rsidP="00FA15CB">
      <w:pPr>
        <w:pStyle w:val="Nagwek2"/>
      </w:pPr>
      <w:r w:rsidRPr="001971D0">
        <w:t>§ 10</w:t>
      </w:r>
      <w:r w:rsidR="00FA15CB">
        <w:t xml:space="preserve"> </w:t>
      </w:r>
      <w:r w:rsidRPr="001971D0">
        <w:t>Powiadomienie i informacja o wyniku przetargu</w:t>
      </w:r>
    </w:p>
    <w:p w:rsidR="003F5FB2" w:rsidRPr="001971D0" w:rsidRDefault="003F5FB2" w:rsidP="00442F54">
      <w:pPr>
        <w:pStyle w:val="Akapitzlist"/>
        <w:numPr>
          <w:ilvl w:val="0"/>
          <w:numId w:val="15"/>
        </w:numPr>
        <w:ind w:left="284" w:hanging="284"/>
      </w:pPr>
      <w:r w:rsidRPr="00F82783">
        <w:rPr>
          <w:rFonts w:eastAsiaTheme="minorHAnsi"/>
        </w:rPr>
        <w:t>Przetarg będzie ważny, jeżeli wpłynęła chociaż jedna ważna oferta, tj. spełniają</w:t>
      </w:r>
      <w:r w:rsidR="00DB4CE6" w:rsidRPr="00F82783">
        <w:rPr>
          <w:rFonts w:eastAsiaTheme="minorHAnsi"/>
        </w:rPr>
        <w:t>ca warunki określone</w:t>
      </w:r>
      <w:r w:rsidRPr="00F82783">
        <w:rPr>
          <w:rFonts w:eastAsiaTheme="minorHAnsi"/>
        </w:rPr>
        <w:t xml:space="preserve"> w Regulaminie i w ogłoszeniu o przetargu.</w:t>
      </w:r>
    </w:p>
    <w:p w:rsidR="003F5FB2" w:rsidRPr="001971D0" w:rsidRDefault="003F5FB2" w:rsidP="00442F54">
      <w:pPr>
        <w:pStyle w:val="Akapitzlist"/>
        <w:numPr>
          <w:ilvl w:val="0"/>
          <w:numId w:val="15"/>
        </w:numPr>
        <w:ind w:left="284" w:hanging="284"/>
      </w:pPr>
      <w:r w:rsidRPr="001971D0">
        <w:lastRenderedPageBreak/>
        <w:t>Przewodniczący Komisji przetargowej wysyła zawiadomienia na piśmie do wszystkich uczestników, którzy złożyli ważne oferty, o wyniku przetargu w terminie nie dłuższym niż 3 dni od dnia zamknięcia przetargu.</w:t>
      </w:r>
    </w:p>
    <w:p w:rsidR="003F5FB2" w:rsidRPr="001971D0" w:rsidRDefault="003F5FB2" w:rsidP="00442F54">
      <w:pPr>
        <w:pStyle w:val="Akapitzlist"/>
        <w:numPr>
          <w:ilvl w:val="0"/>
          <w:numId w:val="15"/>
        </w:numPr>
        <w:ind w:left="284" w:hanging="284"/>
      </w:pPr>
      <w:r w:rsidRPr="001971D0">
        <w:t>W przypadku niezaskarżenia w wyznaczonym terminie czynności związanych z przeprowadzeniem przetargu albo w razie uznania skargi za niezasadną, zgodnie z § 13 Regulaminu – organizator przetargu podaje do publicznej wiadomości, wywieszając w swej siedzibie i st</w:t>
      </w:r>
      <w:r w:rsidR="00FA15CB">
        <w:t xml:space="preserve">ronie internetowej pod adresem: </w:t>
      </w:r>
      <w:hyperlink r:id="rId14" w:tooltip="kliknij aby wejść na stronę" w:history="1">
        <w:r w:rsidR="00AA0912" w:rsidRPr="00F82783">
          <w:rPr>
            <w:color w:val="0000FF"/>
            <w:u w:val="single"/>
          </w:rPr>
          <w:t>Zakładka sprzedaż i wynajem nieruchomości na stronie zus.pl</w:t>
        </w:r>
      </w:hyperlink>
      <w:r w:rsidRPr="001971D0">
        <w:t xml:space="preserve"> - na okres 7 dni, informację o wyniku przetargu.</w:t>
      </w:r>
    </w:p>
    <w:p w:rsidR="003F5FB2" w:rsidRPr="001971D0" w:rsidRDefault="003F5FB2" w:rsidP="00FA15CB">
      <w:pPr>
        <w:pStyle w:val="Nagwek2"/>
      </w:pPr>
      <w:r w:rsidRPr="001971D0">
        <w:t>§ 11</w:t>
      </w:r>
      <w:r w:rsidR="00FA15CB">
        <w:t xml:space="preserve"> </w:t>
      </w:r>
      <w:r w:rsidRPr="001971D0">
        <w:t>Protokół przetargu</w:t>
      </w:r>
    </w:p>
    <w:p w:rsidR="003F5FB2" w:rsidRPr="001971D0" w:rsidRDefault="003F5FB2" w:rsidP="00442F54">
      <w:pPr>
        <w:pStyle w:val="Akapitzlist"/>
        <w:numPr>
          <w:ilvl w:val="0"/>
          <w:numId w:val="16"/>
        </w:numPr>
        <w:ind w:left="284" w:hanging="284"/>
      </w:pPr>
      <w:r w:rsidRPr="001971D0">
        <w:t xml:space="preserve">Przewodniczący Komisji przetargowej sporządza protokół z przeprowadzonego przetargu. </w:t>
      </w:r>
    </w:p>
    <w:p w:rsidR="003F5FB2" w:rsidRPr="001971D0" w:rsidRDefault="003F5FB2" w:rsidP="00442F54">
      <w:pPr>
        <w:pStyle w:val="Akapitzlist"/>
        <w:numPr>
          <w:ilvl w:val="0"/>
          <w:numId w:val="16"/>
        </w:numPr>
        <w:ind w:left="284" w:hanging="284"/>
      </w:pPr>
      <w:r w:rsidRPr="001971D0">
        <w:t>Protokół powinien zawierać w szczególności informacje o:</w:t>
      </w:r>
    </w:p>
    <w:p w:rsidR="003F5FB2" w:rsidRPr="001971D0" w:rsidRDefault="003F5FB2" w:rsidP="00442F54">
      <w:pPr>
        <w:pStyle w:val="Akapitzlist"/>
        <w:numPr>
          <w:ilvl w:val="0"/>
          <w:numId w:val="17"/>
        </w:numPr>
      </w:pPr>
      <w:r w:rsidRPr="001971D0">
        <w:t xml:space="preserve">terminie i miejscu oraz rodzaju przetargu, </w:t>
      </w:r>
    </w:p>
    <w:p w:rsidR="003F5FB2" w:rsidRPr="001971D0" w:rsidRDefault="003F5FB2" w:rsidP="00442F54">
      <w:pPr>
        <w:pStyle w:val="Akapitzlist"/>
        <w:numPr>
          <w:ilvl w:val="0"/>
          <w:numId w:val="17"/>
        </w:numPr>
      </w:pPr>
      <w:r w:rsidRPr="001971D0">
        <w:t>oznaczeniu nieruchomości będącej przedmiotem prze</w:t>
      </w:r>
      <w:r w:rsidR="00BF755B">
        <w:t xml:space="preserve">targu według ewidencji gruntów </w:t>
      </w:r>
      <w:r w:rsidRPr="001971D0">
        <w:t>i budynków oraz księgi wieczystej,</w:t>
      </w:r>
    </w:p>
    <w:p w:rsidR="003F5FB2" w:rsidRPr="001971D0" w:rsidRDefault="003F5FB2" w:rsidP="00442F54">
      <w:pPr>
        <w:pStyle w:val="Akapitzlist"/>
        <w:numPr>
          <w:ilvl w:val="0"/>
          <w:numId w:val="17"/>
        </w:numPr>
      </w:pPr>
      <w:r w:rsidRPr="001971D0">
        <w:t>wyjaśnieniach i oświadczeniach złożonych przez uczestników przetargu,</w:t>
      </w:r>
    </w:p>
    <w:p w:rsidR="003F5FB2" w:rsidRPr="001971D0" w:rsidRDefault="003F5FB2" w:rsidP="00442F54">
      <w:pPr>
        <w:pStyle w:val="Akapitzlist"/>
        <w:numPr>
          <w:ilvl w:val="0"/>
          <w:numId w:val="17"/>
        </w:numPr>
      </w:pPr>
      <w:r w:rsidRPr="001971D0">
        <w:t xml:space="preserve">osobach dopuszczonych i niedopuszczonych do uczestniczenia w przetargu wraz </w:t>
      </w:r>
      <w:r w:rsidRPr="001971D0">
        <w:br/>
        <w:t>z uzasadnieniem,</w:t>
      </w:r>
    </w:p>
    <w:p w:rsidR="003F5FB2" w:rsidRPr="001971D0" w:rsidRDefault="003F5FB2" w:rsidP="00442F54">
      <w:pPr>
        <w:pStyle w:val="Akapitzlist"/>
        <w:numPr>
          <w:ilvl w:val="0"/>
          <w:numId w:val="17"/>
        </w:numPr>
      </w:pPr>
      <w:r w:rsidRPr="001971D0">
        <w:t>cenie wywoławczej nieruchomości oraz najwyższej cenie osiągniętej w przetargu albo informację o złożonych ofertach wraz z uzasadnieniem wyboru najkorzystniejszej z nich albo o niewybraniu żadnej z ofert,</w:t>
      </w:r>
    </w:p>
    <w:p w:rsidR="003F5FB2" w:rsidRPr="001971D0" w:rsidRDefault="003F5FB2" w:rsidP="00442F54">
      <w:pPr>
        <w:pStyle w:val="Akapitzlist"/>
        <w:numPr>
          <w:ilvl w:val="0"/>
          <w:numId w:val="17"/>
        </w:numPr>
      </w:pPr>
      <w:r w:rsidRPr="001971D0">
        <w:t>rozstrzygnięciach podjętych przez Komisję przetargową i uzasadnieniu tych rozstrzygnięć,</w:t>
      </w:r>
    </w:p>
    <w:p w:rsidR="003F5FB2" w:rsidRPr="001971D0" w:rsidRDefault="003F5FB2" w:rsidP="00442F54">
      <w:pPr>
        <w:pStyle w:val="Akapitzlist"/>
        <w:numPr>
          <w:ilvl w:val="0"/>
          <w:numId w:val="17"/>
        </w:numPr>
      </w:pPr>
      <w:r w:rsidRPr="001971D0">
        <w:t xml:space="preserve">imieniu, nazwisku i adresie albo nazwie lub firmie oraz siedzibie osoby wyłonionej </w:t>
      </w:r>
      <w:r w:rsidRPr="001971D0">
        <w:br/>
        <w:t>w przetargu jako nabywca nieruchomości,</w:t>
      </w:r>
    </w:p>
    <w:p w:rsidR="003F5FB2" w:rsidRPr="001971D0" w:rsidRDefault="003F5FB2" w:rsidP="00442F54">
      <w:pPr>
        <w:pStyle w:val="Akapitzlist"/>
        <w:numPr>
          <w:ilvl w:val="0"/>
          <w:numId w:val="17"/>
        </w:numPr>
      </w:pPr>
      <w:r w:rsidRPr="001971D0">
        <w:t>imionach i nazwiskach przewodniczącego i członków Komisji przetargowej,</w:t>
      </w:r>
    </w:p>
    <w:p w:rsidR="003F5FB2" w:rsidRPr="001971D0" w:rsidRDefault="003F5FB2" w:rsidP="00442F54">
      <w:pPr>
        <w:pStyle w:val="Akapitzlist"/>
        <w:numPr>
          <w:ilvl w:val="0"/>
          <w:numId w:val="17"/>
        </w:numPr>
      </w:pPr>
      <w:r w:rsidRPr="001971D0">
        <w:t>dacie sporządzenia protokołu.</w:t>
      </w:r>
    </w:p>
    <w:p w:rsidR="003F5FB2" w:rsidRPr="001971D0" w:rsidRDefault="003F5FB2" w:rsidP="00442F54">
      <w:pPr>
        <w:pStyle w:val="Akapitzlist"/>
        <w:numPr>
          <w:ilvl w:val="0"/>
          <w:numId w:val="16"/>
        </w:numPr>
        <w:ind w:left="284" w:hanging="284"/>
      </w:pPr>
      <w:r w:rsidRPr="001971D0">
        <w:t xml:space="preserve">Protokół </w:t>
      </w:r>
      <w:r>
        <w:t xml:space="preserve">z </w:t>
      </w:r>
      <w:r w:rsidRPr="001971D0">
        <w:t xml:space="preserve">przeprowadzonego przetargu wraz ze zgodą właściwego organu, o której mowa w § 3 ust. 1 Regulaminu - stanowią podstawę do zawarcia umowy sprzedaży. </w:t>
      </w:r>
    </w:p>
    <w:p w:rsidR="002B72BE" w:rsidRPr="001971D0" w:rsidRDefault="002B72BE" w:rsidP="002B72BE">
      <w:pPr>
        <w:pStyle w:val="Nagwek2"/>
      </w:pPr>
      <w:r w:rsidRPr="001971D0">
        <w:t>§ 12</w:t>
      </w:r>
      <w:r>
        <w:t xml:space="preserve"> </w:t>
      </w:r>
      <w:r w:rsidRPr="001971D0">
        <w:t>Szczególne przypadki zakończenia przetargu</w:t>
      </w:r>
    </w:p>
    <w:p w:rsidR="002B72BE" w:rsidRPr="001971D0" w:rsidRDefault="002B72BE" w:rsidP="002B72BE">
      <w:pPr>
        <w:pStyle w:val="Akapitzlist"/>
        <w:numPr>
          <w:ilvl w:val="0"/>
          <w:numId w:val="18"/>
        </w:numPr>
        <w:ind w:left="284" w:hanging="284"/>
      </w:pPr>
      <w:r w:rsidRPr="001971D0">
        <w:t>Organizatorowi przetargu przysługuje prawo zamknięcia przetargu bez wybrania którejkolwiek z ofert.</w:t>
      </w:r>
    </w:p>
    <w:p w:rsidR="002B72BE" w:rsidRPr="00036F18" w:rsidRDefault="002B72BE" w:rsidP="002B72BE">
      <w:pPr>
        <w:pStyle w:val="Akapitzlist"/>
        <w:numPr>
          <w:ilvl w:val="0"/>
          <w:numId w:val="18"/>
        </w:numPr>
        <w:ind w:left="284" w:hanging="284"/>
      </w:pPr>
      <w:r w:rsidRPr="001971D0">
        <w:lastRenderedPageBreak/>
        <w:t xml:space="preserve">Organizator przetargu może odwołać ogłoszony przetarg jedynie z ważnych powodów, niezwłocznie podając informację o odwołaniu przetargu na stronie internetowej pod adresem: </w:t>
      </w:r>
      <w:hyperlink r:id="rId15" w:tooltip="kliknij aby wejść na stronę" w:history="1">
        <w:r w:rsidRPr="00F82783">
          <w:rPr>
            <w:rStyle w:val="Hipercze"/>
            <w:rFonts w:asciiTheme="minorHAnsi" w:hAnsiTheme="minorHAnsi" w:cstheme="minorHAnsi"/>
            <w:sz w:val="22"/>
            <w:szCs w:val="22"/>
          </w:rPr>
          <w:t>Zakładka sprzedaż i wynajem nieruchomości na stronie zus.pl</w:t>
        </w:r>
      </w:hyperlink>
    </w:p>
    <w:p w:rsidR="002B72BE" w:rsidRPr="001971D0" w:rsidRDefault="002B72BE" w:rsidP="002B72BE">
      <w:pPr>
        <w:pStyle w:val="Akapitzlist"/>
        <w:ind w:left="284"/>
      </w:pPr>
      <w:r w:rsidRPr="001971D0">
        <w:t xml:space="preserve">W informacji podaje się także przyczynę odwołania przetargu. </w:t>
      </w:r>
    </w:p>
    <w:p w:rsidR="002B72BE" w:rsidRPr="001971D0" w:rsidRDefault="002B72BE" w:rsidP="002B72BE">
      <w:pPr>
        <w:pStyle w:val="Akapitzlist"/>
        <w:numPr>
          <w:ilvl w:val="0"/>
          <w:numId w:val="18"/>
        </w:numPr>
        <w:ind w:left="284" w:hanging="284"/>
      </w:pPr>
      <w:r w:rsidRPr="001971D0">
        <w:t>Przetarg uważa się za zakończony wynikiem negatywnym, jeżeli w przetargu pisemnym nie wpłynęła żadna oferta lub żaden z jego uczestników nie zaoferował ceny równej lub wyższej od wywoławczej, nikt nie przystąpił do dodatkowego przetargu ustnego lub żaden z jego uczestników nie zaoferował ustalonego postąpienia, a także jeżeli komisja przetargowa stwierdziła, że żadna oferta nie spełnia warunków przetargu.</w:t>
      </w:r>
    </w:p>
    <w:p w:rsidR="002B72BE" w:rsidRPr="001971D0" w:rsidRDefault="002B72BE" w:rsidP="002B72BE">
      <w:pPr>
        <w:pStyle w:val="Akapitzlist"/>
        <w:numPr>
          <w:ilvl w:val="0"/>
          <w:numId w:val="18"/>
        </w:numPr>
        <w:ind w:left="284" w:hanging="284"/>
      </w:pPr>
      <w:r w:rsidRPr="001971D0">
        <w:t>Zwrot wadium w przypadkach określonych w ust.</w:t>
      </w:r>
      <w:r w:rsidR="00A50B1C">
        <w:t xml:space="preserve"> </w:t>
      </w:r>
      <w:r w:rsidRPr="001971D0">
        <w:t>1 -</w:t>
      </w:r>
      <w:r w:rsidR="00661F83">
        <w:t xml:space="preserve"> </w:t>
      </w:r>
      <w:r w:rsidRPr="001971D0">
        <w:t xml:space="preserve">3, nastąpi na zasadach określonych </w:t>
      </w:r>
      <w:r>
        <w:br/>
      </w:r>
      <w:r w:rsidRPr="001971D0">
        <w:t>w § 5 ust. 5 i 6 niniejszego regulaminu.</w:t>
      </w:r>
    </w:p>
    <w:p w:rsidR="002B72BE" w:rsidRPr="001971D0" w:rsidRDefault="002B72BE" w:rsidP="002B72BE">
      <w:pPr>
        <w:pStyle w:val="Akapitzlist"/>
        <w:numPr>
          <w:ilvl w:val="0"/>
          <w:numId w:val="18"/>
        </w:numPr>
        <w:ind w:left="284" w:hanging="284"/>
      </w:pPr>
      <w:r w:rsidRPr="00F82783">
        <w:rPr>
          <w:rFonts w:eastAsiaTheme="minorHAnsi"/>
        </w:rPr>
        <w:t xml:space="preserve">W przypadku, gdy wygrywający przetarg: </w:t>
      </w:r>
    </w:p>
    <w:p w:rsidR="002B72BE" w:rsidRPr="00F82783" w:rsidRDefault="002B72BE" w:rsidP="002B72BE">
      <w:pPr>
        <w:pStyle w:val="Akapitzlist"/>
        <w:numPr>
          <w:ilvl w:val="0"/>
          <w:numId w:val="19"/>
        </w:numPr>
        <w:rPr>
          <w:rFonts w:eastAsiaTheme="minorHAnsi"/>
        </w:rPr>
      </w:pPr>
      <w:r w:rsidRPr="00F82783">
        <w:rPr>
          <w:rFonts w:eastAsiaTheme="minorHAnsi"/>
        </w:rPr>
        <w:t>uchyli się od parafowania projektu aktu notarialnego umowy sprzedaży nieruchomości w terminie wyznaczonym przez organizatora przetargu,</w:t>
      </w:r>
    </w:p>
    <w:p w:rsidR="002B72BE" w:rsidRPr="00F82783" w:rsidRDefault="002B72BE" w:rsidP="002B72BE">
      <w:pPr>
        <w:pStyle w:val="Akapitzlist"/>
        <w:numPr>
          <w:ilvl w:val="0"/>
          <w:numId w:val="19"/>
        </w:numPr>
        <w:rPr>
          <w:rFonts w:eastAsiaTheme="minorHAnsi"/>
          <w:strike/>
        </w:rPr>
      </w:pPr>
      <w:r w:rsidRPr="00F82783">
        <w:rPr>
          <w:rFonts w:eastAsiaTheme="minorHAnsi"/>
        </w:rPr>
        <w:t>uchyli się od zawarcia umowy sprzedaży w terminie wyznaczonym przez organizatora przetargu,</w:t>
      </w:r>
    </w:p>
    <w:p w:rsidR="002B72BE" w:rsidRPr="00F82783" w:rsidRDefault="002B72BE" w:rsidP="002B72BE">
      <w:pPr>
        <w:pStyle w:val="Akapitzlist"/>
        <w:numPr>
          <w:ilvl w:val="0"/>
          <w:numId w:val="19"/>
        </w:numPr>
        <w:rPr>
          <w:rFonts w:eastAsiaTheme="minorHAnsi"/>
          <w:strike/>
        </w:rPr>
      </w:pPr>
      <w:r w:rsidRPr="00F82783">
        <w:rPr>
          <w:rFonts w:eastAsiaTheme="minorHAnsi"/>
        </w:rPr>
        <w:t>nie spełni w terminie wyznaczonym przez właściwy organ i organizatora przetargu warunków, od których właściwy organ, zgodnie z przepisami ustawy z dnia 16.12.2016 r. o zasadach zarządzania mieniem państwowym (</w:t>
      </w:r>
      <w:proofErr w:type="spellStart"/>
      <w:r w:rsidRPr="00F82783">
        <w:rPr>
          <w:rFonts w:eastAsiaTheme="minorHAnsi"/>
        </w:rPr>
        <w:t>t.j</w:t>
      </w:r>
      <w:proofErr w:type="spellEnd"/>
      <w:r w:rsidRPr="00F82783">
        <w:rPr>
          <w:rFonts w:eastAsiaTheme="minorHAnsi"/>
        </w:rPr>
        <w:t>. Dz. U. z 2020 r. poz.735 ze zm.) uzależnił zgodę na zawarcie umowy sprzedaży,</w:t>
      </w:r>
    </w:p>
    <w:p w:rsidR="002B72BE" w:rsidRDefault="002B72BE" w:rsidP="002B72BE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opłaci w terminie i w sposób wskazany w przedmiotowym Regulaminie </w:t>
      </w:r>
      <w:r>
        <w:rPr>
          <w:rFonts w:asciiTheme="minorHAnsi" w:eastAsiaTheme="minorHAnsi" w:hAnsiTheme="minorHAnsi"/>
          <w:szCs w:val="24"/>
        </w:rPr>
        <w:t>oraz formularzu ofertowym:</w:t>
      </w:r>
    </w:p>
    <w:p w:rsidR="002B72BE" w:rsidRPr="004F2430" w:rsidRDefault="002B72BE" w:rsidP="002B72BE">
      <w:pPr>
        <w:pStyle w:val="Akapitzlist"/>
        <w:suppressAutoHyphens/>
        <w:autoSpaceDE w:val="0"/>
        <w:autoSpaceDN w:val="0"/>
        <w:adjustRightInd w:val="0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a) </w:t>
      </w:r>
      <w:r>
        <w:rPr>
          <w:rFonts w:asciiTheme="minorHAnsi" w:eastAsiaTheme="minorHAnsi" w:hAnsiTheme="minorHAnsi"/>
          <w:szCs w:val="24"/>
        </w:rPr>
        <w:t xml:space="preserve">ceny nieruchomości – w przypadku płatności ceny nieruchomości </w:t>
      </w:r>
      <w:r w:rsidRPr="0049015E">
        <w:rPr>
          <w:rFonts w:asciiTheme="minorHAnsi" w:hAnsiTheme="minorHAnsi"/>
        </w:rPr>
        <w:t>w całości do dnia zawarcia aktu notarialnego umowy sprzedaży</w:t>
      </w:r>
      <w:r>
        <w:rPr>
          <w:rFonts w:asciiTheme="minorHAnsi" w:eastAsiaTheme="minorHAnsi" w:hAnsiTheme="minorHAnsi"/>
          <w:szCs w:val="24"/>
        </w:rPr>
        <w:t>;</w:t>
      </w:r>
    </w:p>
    <w:p w:rsidR="002B72BE" w:rsidRDefault="002B72BE" w:rsidP="002B72BE">
      <w:pPr>
        <w:pStyle w:val="Akapitzlist"/>
        <w:suppressAutoHyphens/>
        <w:autoSpaceDE w:val="0"/>
        <w:autoSpaceDN w:val="0"/>
        <w:adjustRightInd w:val="0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b) </w:t>
      </w:r>
      <w:r>
        <w:rPr>
          <w:rFonts w:asciiTheme="minorHAnsi" w:eastAsiaTheme="minorHAnsi" w:hAnsiTheme="minorHAnsi"/>
          <w:szCs w:val="24"/>
        </w:rPr>
        <w:t>kwoty pierwszej raty wskazanej w formularzu ofertowym płatnej do dnia zawarcia aktu notarialnego umowy sprzedaży - w przypadku płatności rozłożonej na raty,</w:t>
      </w:r>
    </w:p>
    <w:p w:rsidR="002B72BE" w:rsidRPr="00630343" w:rsidRDefault="002B72BE" w:rsidP="002B72BE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Theme="minorHAnsi" w:eastAsiaTheme="minorHAnsi" w:hAnsiTheme="minorHAnsi"/>
          <w:szCs w:val="24"/>
        </w:rPr>
      </w:pPr>
      <w:r w:rsidRPr="00630343">
        <w:rPr>
          <w:rFonts w:asciiTheme="minorHAnsi" w:hAnsiTheme="minorHAnsi"/>
        </w:rPr>
        <w:t>nie dokona obciążenia przedmiotowej nieruchomości hipoteką umowną na rzecz Zakładu Ubezpieczeń Społecznych z siedzibą w Warszawie na zabezpieczenie roszczeń wynikających z umowy sprzedaży nieruchomości,</w:t>
      </w:r>
    </w:p>
    <w:p w:rsidR="002B72BE" w:rsidRPr="00630343" w:rsidRDefault="002B72BE" w:rsidP="002B72BE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Theme="minorHAnsi" w:eastAsiaTheme="minorHAnsi" w:hAnsiTheme="minorHAnsi"/>
          <w:szCs w:val="24"/>
        </w:rPr>
      </w:pPr>
      <w:r w:rsidRPr="00630343">
        <w:rPr>
          <w:rFonts w:asciiTheme="minorHAnsi" w:hAnsiTheme="minorHAnsi"/>
        </w:rPr>
        <w:t>uchyli się od poddania się rygorowi egzekucji wprost na podstawie aktu notarialnego umowy sprzedaży nieruchomości, stosownie do przepisu artykuł 777 § 1 punkt 4- 6 Kodeksu postępowania cywilnego.</w:t>
      </w:r>
    </w:p>
    <w:p w:rsidR="002B72BE" w:rsidRDefault="002B72BE" w:rsidP="002B72BE">
      <w:pPr>
        <w:pStyle w:val="Akapitzlist"/>
        <w:suppressAutoHyphens/>
        <w:autoSpaceDE w:val="0"/>
        <w:autoSpaceDN w:val="0"/>
        <w:adjustRightInd w:val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 </w:t>
      </w:r>
      <w:r w:rsidRPr="00FD1969">
        <w:rPr>
          <w:rFonts w:asciiTheme="minorHAnsi" w:hAnsiTheme="minorHAnsi"/>
        </w:rPr>
        <w:t xml:space="preserve">zostanie to uznane za </w:t>
      </w:r>
      <w:r>
        <w:rPr>
          <w:rFonts w:asciiTheme="minorHAnsi" w:hAnsiTheme="minorHAnsi"/>
        </w:rPr>
        <w:t>uchylenie się od zawarcia umowy</w:t>
      </w:r>
      <w:r w:rsidRPr="00FD1969">
        <w:rPr>
          <w:rFonts w:asciiTheme="minorHAnsi" w:hAnsiTheme="minorHAnsi"/>
        </w:rPr>
        <w:t>, a w konsekw</w:t>
      </w:r>
      <w:r>
        <w:rPr>
          <w:rFonts w:asciiTheme="minorHAnsi" w:hAnsiTheme="minorHAnsi"/>
        </w:rPr>
        <w:t xml:space="preserve">encji wpłacone przez Wygrywającego </w:t>
      </w:r>
      <w:r w:rsidRPr="00FD1969">
        <w:rPr>
          <w:rFonts w:asciiTheme="minorHAnsi" w:hAnsiTheme="minorHAnsi"/>
        </w:rPr>
        <w:t>przetarg wadium nie będzie podlegać zwrotowi.</w:t>
      </w:r>
    </w:p>
    <w:p w:rsidR="002B72BE" w:rsidRPr="001971D0" w:rsidRDefault="002B72BE" w:rsidP="002B72BE">
      <w:pPr>
        <w:pStyle w:val="Nagwek2"/>
      </w:pPr>
      <w:r w:rsidRPr="001971D0">
        <w:t>§ 13</w:t>
      </w:r>
      <w:r>
        <w:t xml:space="preserve"> </w:t>
      </w:r>
      <w:r w:rsidRPr="001971D0">
        <w:t>Zaskarżenie przetargu</w:t>
      </w:r>
    </w:p>
    <w:p w:rsidR="002B72BE" w:rsidRPr="001971D0" w:rsidRDefault="002B72BE" w:rsidP="002B72BE">
      <w:pPr>
        <w:pStyle w:val="Akapitzlist"/>
        <w:numPr>
          <w:ilvl w:val="0"/>
          <w:numId w:val="20"/>
        </w:numPr>
        <w:ind w:left="284" w:hanging="284"/>
      </w:pPr>
      <w:r w:rsidRPr="001971D0">
        <w:t>Uczestnik przetargu może, w terminie 7 dni od dnia doręczenia zawiadomienia o wyniku przetargu, zaskarżyć w formie pisemnej czynności związane z przeprowadzeniem przetargu do organizatora przetargu.</w:t>
      </w:r>
    </w:p>
    <w:p w:rsidR="002B72BE" w:rsidRPr="001971D0" w:rsidRDefault="002B72BE" w:rsidP="002B72BE">
      <w:pPr>
        <w:pStyle w:val="Akapitzlist"/>
        <w:numPr>
          <w:ilvl w:val="0"/>
          <w:numId w:val="20"/>
        </w:numPr>
        <w:ind w:left="284" w:hanging="284"/>
      </w:pPr>
      <w:r w:rsidRPr="001971D0">
        <w:t>W przypadku wniesienia skargi, o której mowa w ust. 1, organizator przetargu wstrzymuje czynności związane ze sprzedażą nieruchomości.</w:t>
      </w:r>
    </w:p>
    <w:p w:rsidR="002B72BE" w:rsidRPr="001971D0" w:rsidRDefault="002B72BE" w:rsidP="002B72BE">
      <w:pPr>
        <w:pStyle w:val="Akapitzlist"/>
        <w:numPr>
          <w:ilvl w:val="0"/>
          <w:numId w:val="20"/>
        </w:numPr>
        <w:ind w:left="284" w:hanging="284"/>
      </w:pPr>
      <w:r w:rsidRPr="001971D0">
        <w:t>Organizator przetargu rozpatruje skargę w terminie 7 dni od daty jej otrzymania.</w:t>
      </w:r>
    </w:p>
    <w:p w:rsidR="002B72BE" w:rsidRPr="001971D0" w:rsidRDefault="002B72BE" w:rsidP="002B72BE">
      <w:pPr>
        <w:pStyle w:val="Akapitzlist"/>
        <w:numPr>
          <w:ilvl w:val="0"/>
          <w:numId w:val="20"/>
        </w:numPr>
        <w:ind w:left="284" w:hanging="284"/>
      </w:pPr>
      <w:r w:rsidRPr="001971D0">
        <w:t>Organizator przetargu może uznać skargę za zasadną i nakazać powtórzenie czynności przetargowych lub unieważnić przetarg albo uznać skargę za niezasadną.</w:t>
      </w:r>
    </w:p>
    <w:p w:rsidR="002B72BE" w:rsidRPr="001971D0" w:rsidRDefault="002B72BE" w:rsidP="002B72BE">
      <w:pPr>
        <w:pStyle w:val="Akapitzlist"/>
        <w:numPr>
          <w:ilvl w:val="0"/>
          <w:numId w:val="20"/>
        </w:numPr>
        <w:ind w:left="284" w:hanging="284"/>
      </w:pPr>
      <w:r w:rsidRPr="001971D0">
        <w:t>Po rozpatrzeniu skargi organizator przetargu zawiadamia skarżącego oraz wywiesza niezwłocznie na okres 7 dni, w siedzibie Zakładu Ubezpieczeń Społecznych</w:t>
      </w:r>
      <w:r>
        <w:t xml:space="preserve"> I</w:t>
      </w:r>
      <w:r w:rsidRPr="001971D0">
        <w:t xml:space="preserve"> Oddział w </w:t>
      </w:r>
      <w:r>
        <w:t>Poznaniu</w:t>
      </w:r>
      <w:r w:rsidRPr="001971D0">
        <w:t xml:space="preserve">, ul. </w:t>
      </w:r>
      <w:r>
        <w:t>Dąbrowskiego 12</w:t>
      </w:r>
      <w:r w:rsidRPr="001971D0">
        <w:t xml:space="preserve">, </w:t>
      </w:r>
      <w:r>
        <w:t>60-908 Poznań</w:t>
      </w:r>
      <w:r w:rsidRPr="001971D0">
        <w:t xml:space="preserve"> i na stronie internetowej pod adresem: </w:t>
      </w:r>
      <w:hyperlink r:id="rId16" w:tooltip="kliknij aby wejść na stronę" w:history="1">
        <w:r w:rsidRPr="00F82783">
          <w:rPr>
            <w:color w:val="0000FF"/>
            <w:u w:val="single"/>
          </w:rPr>
          <w:t>Zakładka sprzedaż i wynajem nieruchomości na stronie zus.pl</w:t>
        </w:r>
      </w:hyperlink>
      <w:r w:rsidRPr="001971D0">
        <w:t xml:space="preserve"> informację o sposobie rozstrzygnięcia skargi.</w:t>
      </w:r>
    </w:p>
    <w:p w:rsidR="002B72BE" w:rsidRPr="001971D0" w:rsidRDefault="002B72BE" w:rsidP="002B72BE">
      <w:pPr>
        <w:pStyle w:val="Nagwek2"/>
      </w:pPr>
      <w:r w:rsidRPr="001971D0">
        <w:t>§ 14</w:t>
      </w:r>
      <w:r>
        <w:t xml:space="preserve"> </w:t>
      </w:r>
      <w:r w:rsidRPr="001971D0">
        <w:t>Zawarcie umowy</w:t>
      </w:r>
    </w:p>
    <w:p w:rsidR="002B72BE" w:rsidRDefault="002B72BE" w:rsidP="002B72BE">
      <w:pPr>
        <w:pStyle w:val="Akapitzlist"/>
        <w:numPr>
          <w:ilvl w:val="0"/>
          <w:numId w:val="21"/>
        </w:numPr>
        <w:ind w:left="284" w:hanging="284"/>
        <w:rPr>
          <w:rFonts w:eastAsiaTheme="minorHAnsi"/>
        </w:rPr>
      </w:pPr>
      <w:r w:rsidRPr="00F82783">
        <w:rPr>
          <w:rFonts w:eastAsiaTheme="minorHAnsi"/>
        </w:rPr>
        <w:t xml:space="preserve">W przypadku pozytywnego rozstrzygnięcia przetargu – uczestnik wygrywający przetarg zobowiązany jest do parafowania </w:t>
      </w:r>
      <w:r>
        <w:rPr>
          <w:rFonts w:eastAsiaTheme="minorHAnsi"/>
        </w:rPr>
        <w:t xml:space="preserve">projektu </w:t>
      </w:r>
      <w:r w:rsidRPr="00F82783">
        <w:rPr>
          <w:rFonts w:eastAsiaTheme="minorHAnsi"/>
        </w:rPr>
        <w:t>umowy sprzedaży przedmiotowej</w:t>
      </w:r>
      <w:r w:rsidRPr="00F82783">
        <w:rPr>
          <w:rFonts w:eastAsiaTheme="minorHAnsi"/>
          <w:color w:val="00B050"/>
        </w:rPr>
        <w:t xml:space="preserve"> </w:t>
      </w:r>
      <w:r w:rsidRPr="00F82783">
        <w:rPr>
          <w:rFonts w:eastAsiaTheme="minorHAnsi"/>
        </w:rPr>
        <w:t xml:space="preserve">nieruchomości w formie aktu notarialnego, w terminie wskazanym przez organizatora przetargu, w zawiadomieniu, o którym mowa w § 10 ust. 2 Regulaminu.  </w:t>
      </w:r>
    </w:p>
    <w:p w:rsidR="002B72BE" w:rsidRPr="00E77593" w:rsidRDefault="002B72BE" w:rsidP="002B72BE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</w:t>
      </w:r>
      <w:r w:rsidRPr="00E77593">
        <w:rPr>
          <w:rFonts w:asciiTheme="minorHAnsi" w:hAnsiTheme="minorHAnsi"/>
        </w:rPr>
        <w:t>Wygrywającego przetarg, który zaoferował płatność ceny nieruchomości w ratach, w treści umowy sprzedaży przewidziane będą co najmniej postanowienia dotyczące:</w:t>
      </w:r>
    </w:p>
    <w:p w:rsidR="002B72BE" w:rsidRDefault="002B72BE" w:rsidP="002B72BE">
      <w:pPr>
        <w:pStyle w:val="Tekstpodstawowy2"/>
        <w:numPr>
          <w:ilvl w:val="0"/>
          <w:numId w:val="30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warunków i terminów zapłaty ceny nabycia nieruchomości,</w:t>
      </w:r>
    </w:p>
    <w:p w:rsidR="002B72BE" w:rsidRDefault="002B72BE" w:rsidP="002B72BE">
      <w:pPr>
        <w:pStyle w:val="Tekstpodstawowy2"/>
        <w:numPr>
          <w:ilvl w:val="0"/>
          <w:numId w:val="30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daty wydania nieruchomości Nabywcy,</w:t>
      </w:r>
    </w:p>
    <w:p w:rsidR="002B72BE" w:rsidRPr="00C645E5" w:rsidRDefault="002B72BE" w:rsidP="002B72BE">
      <w:pPr>
        <w:pStyle w:val="Tekstpodstawowy2"/>
        <w:numPr>
          <w:ilvl w:val="0"/>
          <w:numId w:val="30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sposobu zabezpieczenia wierzytelności Zakładu Ubezpieczeń Społecznych z siedzibą w Warszawie z tytułu umowy sprzedaży nieruchomości, w szczególności dotyczące ustanowienia przez Nabywcę nieruchomości na przedmiotowej nieruchomości hipoteki umownej na pierwszym miejscu hipotecznym</w:t>
      </w:r>
      <w:r w:rsidRPr="009A61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 rzecz Zakładu Ubezpieczeń Społecznych z siedzibą w Warszawie. Kwota, do której zostanie ustanowiona hipoteka </w:t>
      </w:r>
      <w:r>
        <w:rPr>
          <w:rFonts w:asciiTheme="minorHAnsi" w:hAnsiTheme="minorHAnsi"/>
        </w:rPr>
        <w:lastRenderedPageBreak/>
        <w:t>(suma hipoteki) zostanie ustalona z uwzględnieniem wysokości niespłaconej części ceny nieruchomości rozłożonej na raty, należnego oprocentowania</w:t>
      </w:r>
      <w:r w:rsidRPr="00DB28E2">
        <w:rPr>
          <w:rFonts w:asciiTheme="minorHAnsi" w:hAnsiTheme="minorHAnsi"/>
        </w:rPr>
        <w:t xml:space="preserve"> </w:t>
      </w:r>
      <w:r w:rsidRPr="00915244">
        <w:rPr>
          <w:rFonts w:asciiTheme="minorHAnsi" w:hAnsiTheme="minorHAnsi"/>
        </w:rPr>
        <w:t>według stopy procentowej równej stopie redyskonta weksli stosowanej przez Narodowy Bank Polski</w:t>
      </w:r>
      <w:r>
        <w:rPr>
          <w:rFonts w:asciiTheme="minorHAnsi" w:hAnsiTheme="minorHAnsi"/>
        </w:rPr>
        <w:t xml:space="preserve"> a także odsetek, kosztów postępowania i innych należności ubocznych, </w:t>
      </w:r>
    </w:p>
    <w:p w:rsidR="002B72BE" w:rsidRPr="00227946" w:rsidRDefault="002B72BE" w:rsidP="002B72BE">
      <w:pPr>
        <w:pStyle w:val="Tekstpodstawowy2"/>
        <w:numPr>
          <w:ilvl w:val="0"/>
          <w:numId w:val="30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poddania się przez Nabywcę nieruchomości rygorowi egzekucji wprost na podstawie aktu notarialnego </w:t>
      </w:r>
      <w:r w:rsidRPr="0049015E">
        <w:rPr>
          <w:rFonts w:asciiTheme="minorHAnsi" w:hAnsiTheme="minorHAnsi"/>
        </w:rPr>
        <w:t>umowy sprzedaży</w:t>
      </w:r>
      <w:r>
        <w:rPr>
          <w:rFonts w:asciiTheme="minorHAnsi" w:hAnsiTheme="minorHAnsi"/>
        </w:rPr>
        <w:t>, stosownie do przepisu artykułu 777 § 1 punkt 4-6 Kodeksu postępowania cywilnego.</w:t>
      </w:r>
    </w:p>
    <w:p w:rsidR="002B72BE" w:rsidRPr="00F82783" w:rsidRDefault="002B72BE" w:rsidP="002B72BE">
      <w:pPr>
        <w:pStyle w:val="Akapitzlist"/>
        <w:numPr>
          <w:ilvl w:val="0"/>
          <w:numId w:val="21"/>
        </w:numPr>
        <w:ind w:left="284" w:hanging="284"/>
        <w:rPr>
          <w:rFonts w:eastAsiaTheme="minorHAnsi"/>
        </w:rPr>
      </w:pPr>
      <w:r w:rsidRPr="00F82783">
        <w:rPr>
          <w:rFonts w:eastAsiaTheme="minorHAnsi"/>
        </w:rPr>
        <w:t xml:space="preserve">Organizator przetargu przygotuje projekt aktu notarialnego sprzedaży nieruchomości, który po zaparafowaniu przez obie strony umowy, zostanie wysłany z wnioskiem o wyrażenie zgody na sprzedaż do </w:t>
      </w:r>
      <w:r w:rsidRPr="00800456">
        <w:t>Ministra Rodziny i Polityki Społecznej</w:t>
      </w:r>
      <w:r>
        <w:t>.</w:t>
      </w:r>
    </w:p>
    <w:p w:rsidR="002B72BE" w:rsidRPr="00227946" w:rsidRDefault="002B72BE" w:rsidP="002B72BE">
      <w:pPr>
        <w:pStyle w:val="Akapitzlist"/>
        <w:numPr>
          <w:ilvl w:val="0"/>
          <w:numId w:val="21"/>
        </w:numPr>
        <w:ind w:left="284" w:hanging="284"/>
      </w:pPr>
      <w:r w:rsidRPr="00F82783">
        <w:rPr>
          <w:rFonts w:eastAsiaTheme="minorHAnsi"/>
        </w:rPr>
        <w:t xml:space="preserve">W przypadku braku zgody </w:t>
      </w:r>
      <w:r w:rsidRPr="00800456">
        <w:t>Ministra Rodziny i Polityki Społecznej</w:t>
      </w:r>
      <w:r w:rsidRPr="00F82783">
        <w:rPr>
          <w:rFonts w:eastAsiaTheme="minorHAnsi"/>
        </w:rPr>
        <w:t xml:space="preserve">  na sprzedaż nieruchomości, o której mowa w § 3 ust. 1 Regulaminu, organizator przetargu zawiadomi pisemnie wygrywającego przetarg o braku wskazanej wyżej w zgody. Wygrywającemu przetarg nie będą przysługiwały w stosunku do właściciela nieruchomości i organizatora przetargu żadne roszczenia z tytułu nie dojścia do skutku umowy sprzedaży nieruchomości będącej przedmiotem przetargu.</w:t>
      </w:r>
    </w:p>
    <w:p w:rsidR="002B72BE" w:rsidRPr="00227946" w:rsidRDefault="002B72BE" w:rsidP="002B72BE">
      <w:pPr>
        <w:pStyle w:val="Akapitzlist"/>
        <w:numPr>
          <w:ilvl w:val="0"/>
          <w:numId w:val="21"/>
        </w:numPr>
        <w:ind w:left="284" w:hanging="284"/>
      </w:pPr>
      <w:r w:rsidRPr="00227946">
        <w:rPr>
          <w:rFonts w:asciiTheme="minorHAnsi" w:eastAsiaTheme="minorHAnsi" w:hAnsiTheme="minorHAnsi" w:cs="TimesNewRomanPSMT"/>
          <w:szCs w:val="24"/>
        </w:rPr>
        <w:t>Z zastrzeżeniem ustępu 6, w przypadku wyrażenia zgody przez Ministra Rodziny i Polityki Społecznej na sprzedaż nieruchomości będącej przedmiotem przetargu, organizator przetargu zawiadomi pisemnie o tym fakcie Wygrywającego przetarg w terminie nie dłuższym niż 14 dni od daty otrzymania przez organizatora przetargu wyżej wymienionej zgody, wyznaczając jednocześnie termin i miejsce zawarcia umowy sprzedaży.</w:t>
      </w:r>
    </w:p>
    <w:p w:rsidR="002B72BE" w:rsidRPr="00F82783" w:rsidRDefault="002B72BE" w:rsidP="002B72BE">
      <w:pPr>
        <w:pStyle w:val="Akapitzlist"/>
        <w:numPr>
          <w:ilvl w:val="0"/>
          <w:numId w:val="21"/>
        </w:numPr>
        <w:ind w:left="284" w:hanging="284"/>
        <w:rPr>
          <w:rFonts w:eastAsiaTheme="minorHAnsi"/>
        </w:rPr>
      </w:pPr>
      <w:r w:rsidRPr="00F82783">
        <w:rPr>
          <w:rFonts w:eastAsiaTheme="minorHAnsi"/>
        </w:rPr>
        <w:t xml:space="preserve">W przypadku wyrażenia zgody przez </w:t>
      </w:r>
      <w:r w:rsidRPr="00800456">
        <w:t>Ministra Rodziny i Polityki Społecznej</w:t>
      </w:r>
      <w:r w:rsidRPr="00F82783">
        <w:rPr>
          <w:rFonts w:eastAsiaTheme="minorHAnsi"/>
        </w:rPr>
        <w:t xml:space="preserve"> na sprzedaż nieruchomości będącej przedmiotem przetargu, jednakże z zastrzeżeniem warunków, organizator przetargu zawiadomi pisemnie o tym fakcie wygrywającego przetarg, wyznaczając termin (określony przed terminem planowanego zawarcia umowy sprzedaży), na spełnienie warunków zastrzeżonych przez właściwy organ, pod rygorem skutków określonych w § 12 ust. 5 Regulaminu.</w:t>
      </w:r>
    </w:p>
    <w:p w:rsidR="002B72BE" w:rsidRPr="006019FC" w:rsidRDefault="002B72BE" w:rsidP="002B72BE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eastAsiaTheme="minorHAnsi" w:hAnsiTheme="minorHAnsi" w:cs="TimesNewRomanPSMT"/>
          <w:szCs w:val="24"/>
        </w:rPr>
      </w:pPr>
      <w:r w:rsidRPr="003154ED">
        <w:rPr>
          <w:rFonts w:asciiTheme="minorHAnsi" w:hAnsiTheme="minorHAnsi"/>
          <w:szCs w:val="24"/>
        </w:rPr>
        <w:t>Wszelkie wpłaty dokonywane</w:t>
      </w:r>
      <w:r w:rsidRPr="00BA7BD5">
        <w:rPr>
          <w:rFonts w:asciiTheme="minorHAnsi" w:hAnsiTheme="minorHAnsi"/>
          <w:szCs w:val="24"/>
        </w:rPr>
        <w:t xml:space="preserve"> będą przelewem na rachunek bankowy wskazany przez organizatora przetargu, przy czym za dzień zapłaty przyjmuje się dzień uznania wskazanego rachunku bankowego.</w:t>
      </w:r>
    </w:p>
    <w:p w:rsidR="002B72BE" w:rsidRPr="006019FC" w:rsidRDefault="002B72BE" w:rsidP="002B72BE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 xml:space="preserve">Jeżeli zawarcie umowy nie nastąpi z przyczyn, za które </w:t>
      </w:r>
      <w:r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>
        <w:rPr>
          <w:rFonts w:asciiTheme="minorHAnsi" w:eastAsiaTheme="minorHAnsi" w:hAnsiTheme="minorHAnsi" w:cs="TimesNewRomanPSMT"/>
          <w:szCs w:val="24"/>
        </w:rPr>
        <w:t xml:space="preserve">warunkach </w:t>
      </w:r>
      <w:r>
        <w:rPr>
          <w:rFonts w:asciiTheme="minorHAnsi" w:eastAsiaTheme="minorHAnsi" w:hAnsiTheme="minorHAnsi" w:cs="TimesNewRomanPSMT"/>
          <w:szCs w:val="24"/>
        </w:rPr>
        <w:lastRenderedPageBreak/>
        <w:t xml:space="preserve">określonych w § 5 ustęp 5 i 6 </w:t>
      </w:r>
      <w:r w:rsidRPr="006019FC">
        <w:rPr>
          <w:rFonts w:asciiTheme="minorHAnsi" w:eastAsiaTheme="minorHAnsi" w:hAnsiTheme="minorHAnsi" w:cs="TimesNewRomanPSMT"/>
          <w:szCs w:val="24"/>
        </w:rPr>
        <w:t>Regulaminu. Artykułu 70 ze znaczkiem 4</w:t>
      </w:r>
      <w:r>
        <w:rPr>
          <w:rFonts w:asciiTheme="minorHAnsi" w:eastAsiaTheme="minorHAnsi" w:hAnsiTheme="minorHAnsi" w:cs="TimesNewRomanPSMT"/>
          <w:szCs w:val="24"/>
        </w:rPr>
        <w:t xml:space="preserve"> § 2 zdanie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3 KC nie stosuje się. </w:t>
      </w:r>
    </w:p>
    <w:p w:rsidR="002B72BE" w:rsidRPr="001971D0" w:rsidRDefault="002B72BE" w:rsidP="002B72BE">
      <w:pPr>
        <w:pStyle w:val="Nagwek2"/>
        <w:rPr>
          <w:rFonts w:eastAsia="Calibri"/>
        </w:rPr>
      </w:pPr>
      <w:r w:rsidRPr="001971D0">
        <w:t>§ 15</w:t>
      </w:r>
      <w:r>
        <w:t xml:space="preserve"> K</w:t>
      </w:r>
      <w:r w:rsidRPr="001971D0">
        <w:rPr>
          <w:rFonts w:eastAsia="Calibri"/>
        </w:rPr>
        <w:t>lauzula informacyjna</w:t>
      </w:r>
    </w:p>
    <w:p w:rsidR="002B72BE" w:rsidRPr="00C04778" w:rsidRDefault="002B72BE" w:rsidP="002B72BE">
      <w:pPr>
        <w:pStyle w:val="Akapitzlist"/>
        <w:numPr>
          <w:ilvl w:val="0"/>
          <w:numId w:val="22"/>
        </w:numPr>
        <w:ind w:left="284" w:hanging="284"/>
        <w:rPr>
          <w:rFonts w:eastAsia="Calibri"/>
        </w:rPr>
      </w:pPr>
      <w:r w:rsidRPr="00C04778">
        <w:rPr>
          <w:color w:val="000000" w:themeColor="text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 z 04.05.2016, str. 1), dalej „RODO” </w:t>
      </w:r>
      <w:r w:rsidRPr="00C04778">
        <w:rPr>
          <w:rFonts w:eastAsia="Calibri"/>
        </w:rPr>
        <w:t>Organizator przetargu, jako administrator danych osobowych, obowiązany jest do spełnienia obowiązku informacyjnego względem osób fizycznych, od których dane osobowe bezpośrednio pozyskał. Dotyczy to w szczególności:</w:t>
      </w:r>
    </w:p>
    <w:p w:rsidR="002B72BE" w:rsidRPr="00C04778" w:rsidRDefault="002B72BE" w:rsidP="002B72BE">
      <w:pPr>
        <w:pStyle w:val="Akapitzlist"/>
        <w:numPr>
          <w:ilvl w:val="0"/>
          <w:numId w:val="23"/>
        </w:numPr>
        <w:rPr>
          <w:rFonts w:eastAsia="Calibri"/>
        </w:rPr>
      </w:pPr>
      <w:r w:rsidRPr="00B71704">
        <w:t>uczestnika będącego osobą fizyczną,</w:t>
      </w:r>
    </w:p>
    <w:p w:rsidR="002B72BE" w:rsidRPr="001971D0" w:rsidRDefault="002B72BE" w:rsidP="002B72BE">
      <w:pPr>
        <w:pStyle w:val="Akapitzlist"/>
        <w:numPr>
          <w:ilvl w:val="0"/>
          <w:numId w:val="23"/>
        </w:numPr>
      </w:pPr>
      <w:r>
        <w:t>u</w:t>
      </w:r>
      <w:r w:rsidRPr="001971D0">
        <w:t>czestnika będącego osobą fizyczną, prowadzącą jednoosobową działalność gospodarczą,</w:t>
      </w:r>
    </w:p>
    <w:p w:rsidR="002B72BE" w:rsidRPr="001971D0" w:rsidRDefault="002B72BE" w:rsidP="002B72BE">
      <w:pPr>
        <w:pStyle w:val="Akapitzlist"/>
        <w:numPr>
          <w:ilvl w:val="0"/>
          <w:numId w:val="23"/>
        </w:numPr>
      </w:pPr>
      <w:r w:rsidRPr="001971D0">
        <w:t>pełnomocnika Uczestnika będącego osobą fizyczną (np. dane osobowe zamieszczone                                      w pełnomocnictwie),</w:t>
      </w:r>
    </w:p>
    <w:p w:rsidR="002B72BE" w:rsidRPr="001971D0" w:rsidRDefault="002B72BE" w:rsidP="002B72BE">
      <w:pPr>
        <w:pStyle w:val="Akapitzlist"/>
        <w:numPr>
          <w:ilvl w:val="0"/>
          <w:numId w:val="23"/>
        </w:numPr>
      </w:pPr>
      <w:r w:rsidRPr="001971D0">
        <w:t>członka organu zarządzającego Uczestnika, będącego osobą fizyczną (np. dane osobowe zamieszczone w informacji z KRK),</w:t>
      </w:r>
    </w:p>
    <w:p w:rsidR="002B72BE" w:rsidRPr="001971D0" w:rsidRDefault="002B72BE" w:rsidP="002B72BE">
      <w:pPr>
        <w:pStyle w:val="Akapitzlist"/>
        <w:numPr>
          <w:ilvl w:val="0"/>
          <w:numId w:val="23"/>
        </w:numPr>
      </w:pPr>
      <w:r w:rsidRPr="001971D0">
        <w:t>osoby fizycznej skierowanej do przygotowania i przeprowadzenia czynności związ</w:t>
      </w:r>
      <w:r>
        <w:t xml:space="preserve">anych z udziałem </w:t>
      </w:r>
      <w:r w:rsidRPr="001971D0">
        <w:t>w przetargu.</w:t>
      </w:r>
    </w:p>
    <w:p w:rsidR="002B72BE" w:rsidRPr="00C04778" w:rsidRDefault="002B72BE" w:rsidP="002B72BE">
      <w:pPr>
        <w:pStyle w:val="Akapitzlist"/>
        <w:numPr>
          <w:ilvl w:val="0"/>
          <w:numId w:val="22"/>
        </w:numPr>
        <w:ind w:left="284" w:hanging="284"/>
        <w:rPr>
          <w:rFonts w:eastAsia="Calibri"/>
        </w:rPr>
      </w:pPr>
      <w:r w:rsidRPr="00C04778">
        <w:rPr>
          <w:color w:val="000000" w:themeColor="text1"/>
        </w:rPr>
        <w:t xml:space="preserve">Organizator przetargu informuje, że administratorem Pani/Pana danych osobowych jest Zakład Ubezpieczeń Społecznych (ZUS) - Centrala: ul. Szamocka 3, 5, 01-748 Warszawa.  </w:t>
      </w:r>
    </w:p>
    <w:p w:rsidR="002B72BE" w:rsidRPr="00C04778" w:rsidRDefault="002B72BE" w:rsidP="002B72BE">
      <w:pPr>
        <w:pStyle w:val="Akapitzlist"/>
        <w:numPr>
          <w:ilvl w:val="0"/>
          <w:numId w:val="22"/>
        </w:numPr>
        <w:ind w:left="284" w:hanging="284"/>
        <w:rPr>
          <w:rFonts w:eastAsia="Calibri"/>
        </w:rPr>
      </w:pPr>
      <w:r w:rsidRPr="00C04778">
        <w:rPr>
          <w:rFonts w:eastAsia="Calibri"/>
        </w:rPr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:rsidR="002B72BE" w:rsidRPr="00C04778" w:rsidRDefault="002B72BE" w:rsidP="002B72BE">
      <w:pPr>
        <w:pStyle w:val="Akapitzlist"/>
        <w:ind w:left="284"/>
        <w:rPr>
          <w:rFonts w:eastAsia="Calibri"/>
        </w:rPr>
      </w:pPr>
      <w:r>
        <w:rPr>
          <w:rFonts w:eastAsia="Calibri"/>
        </w:rPr>
        <w:t>l</w:t>
      </w:r>
      <w:r w:rsidRPr="00C04778">
        <w:rPr>
          <w:rFonts w:eastAsia="Calibri"/>
        </w:rPr>
        <w:t>istownie na adres:</w:t>
      </w:r>
      <w:r>
        <w:rPr>
          <w:rFonts w:eastAsia="Calibri"/>
        </w:rPr>
        <w:br/>
      </w:r>
      <w:r w:rsidRPr="00C04778">
        <w:rPr>
          <w:rFonts w:eastAsia="Calibri"/>
        </w:rPr>
        <w:t>Inspektor Ochrony Danych</w:t>
      </w:r>
      <w:r>
        <w:rPr>
          <w:rFonts w:eastAsia="Calibri"/>
        </w:rPr>
        <w:br/>
      </w:r>
      <w:r w:rsidRPr="00C04778">
        <w:rPr>
          <w:rFonts w:eastAsia="Calibri"/>
        </w:rPr>
        <w:t>ul. Szamocka 3, 5</w:t>
      </w:r>
      <w:r>
        <w:rPr>
          <w:rFonts w:eastAsia="Calibri"/>
        </w:rPr>
        <w:br/>
      </w:r>
      <w:r w:rsidRPr="00C04778">
        <w:rPr>
          <w:rFonts w:eastAsia="Calibri"/>
        </w:rPr>
        <w:t>01-748 Warszawa</w:t>
      </w:r>
    </w:p>
    <w:p w:rsidR="002B72BE" w:rsidRPr="007625F1" w:rsidRDefault="002B72BE" w:rsidP="002B72BE">
      <w:pPr>
        <w:pStyle w:val="Akapitzlist"/>
        <w:ind w:left="284"/>
      </w:pPr>
      <w:r w:rsidRPr="001971D0">
        <w:t>przez e-mail:</w:t>
      </w:r>
      <w:r>
        <w:br/>
      </w:r>
      <w:hyperlink r:id="rId17" w:tooltip="kliknij aby wysłać wiadomość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kontakt do Inspektora Danych Osobowych</w:t>
        </w:r>
      </w:hyperlink>
    </w:p>
    <w:p w:rsidR="002B72BE" w:rsidRPr="00C04778" w:rsidRDefault="002B72BE" w:rsidP="002B72BE">
      <w:pPr>
        <w:pStyle w:val="Akapitzlist"/>
        <w:numPr>
          <w:ilvl w:val="0"/>
          <w:numId w:val="22"/>
        </w:numPr>
        <w:ind w:left="284" w:hanging="284"/>
        <w:rPr>
          <w:rFonts w:eastAsia="Calibri"/>
        </w:rPr>
      </w:pPr>
      <w:r w:rsidRPr="00C04778">
        <w:rPr>
          <w:color w:val="000000" w:themeColor="text1"/>
        </w:rPr>
        <w:lastRenderedPageBreak/>
        <w:t>Pani/ Pana dane osobowe będą przetwarzane na podstawie art.6 ust.1 lit. c RODO w celu spełnienia obowiązku prawnego wynikającego z:</w:t>
      </w:r>
    </w:p>
    <w:p w:rsidR="002B72BE" w:rsidRPr="00C04778" w:rsidRDefault="002B72BE" w:rsidP="002B72BE">
      <w:pPr>
        <w:pStyle w:val="Akapitzlist"/>
        <w:numPr>
          <w:ilvl w:val="0"/>
          <w:numId w:val="24"/>
        </w:numPr>
        <w:rPr>
          <w:color w:val="000000" w:themeColor="text1"/>
        </w:rPr>
      </w:pPr>
      <w:r w:rsidRPr="00C04778">
        <w:rPr>
          <w:color w:val="000000" w:themeColor="text1"/>
        </w:rPr>
        <w:t>ustawy z dnia 23 kwietnia 1964 r. Kodeks cywilny,</w:t>
      </w:r>
    </w:p>
    <w:p w:rsidR="002B72BE" w:rsidRPr="00C04778" w:rsidRDefault="002B72BE" w:rsidP="002B72BE">
      <w:pPr>
        <w:pStyle w:val="Akapitzlist"/>
        <w:numPr>
          <w:ilvl w:val="0"/>
          <w:numId w:val="24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ustawy z dnia 16 grudnia 2016 r. o zasadach zarządzania mieniem państwowym,  w związku ze sprzedażą </w:t>
      </w:r>
      <w:r>
        <w:t>prawa własności lokalu niemieszkalnego nr 1</w:t>
      </w:r>
      <w:r w:rsidRPr="001971D0">
        <w:t xml:space="preserve"> położone</w:t>
      </w:r>
      <w:r>
        <w:t>go</w:t>
      </w:r>
      <w:r w:rsidRPr="001971D0">
        <w:t xml:space="preserve"> w </w:t>
      </w:r>
      <w:r>
        <w:t>Grodzisku Wielkopolskim</w:t>
      </w:r>
      <w:r w:rsidRPr="001971D0">
        <w:t xml:space="preserve"> </w:t>
      </w:r>
      <w:r>
        <w:t>na Osiedlu Wojska Polskiego 25</w:t>
      </w:r>
      <w:r w:rsidRPr="00C04778">
        <w:rPr>
          <w:color w:val="000000" w:themeColor="text1"/>
        </w:rPr>
        <w:t xml:space="preserve"> w formie przetargu pisemnego nieograniczonego.</w:t>
      </w:r>
    </w:p>
    <w:p w:rsidR="002B72BE" w:rsidRPr="00C04778" w:rsidRDefault="002B72BE" w:rsidP="002B72BE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>Odbiorcami Pani/Pana danych osobowych mogą być osoby lub podmioty, którym udostępniona zostanie dokumentacja przetargowa, zgodnie obowiązującymi przepisami prawa.</w:t>
      </w:r>
    </w:p>
    <w:p w:rsidR="002B72BE" w:rsidRPr="00C04778" w:rsidRDefault="002B72BE" w:rsidP="002B72BE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 xml:space="preserve">Pani/Pana  dane osobowe będą przechowywane, przez maksymalnie 25 lat, co jest związane z czasem w jakim dokumentacja podlega obowiązkowi archiwizacji. </w:t>
      </w:r>
      <w:r w:rsidRPr="001971D0">
        <w:t>Pani/Pana dane zarejestrowane w wyniku funkcjonowania monitoringu wizyjnego będą przechowywane przez okres nieprzekraczający 3 miesięcy.</w:t>
      </w:r>
    </w:p>
    <w:p w:rsidR="002B72BE" w:rsidRPr="00C04778" w:rsidRDefault="002B72BE" w:rsidP="002B72BE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 xml:space="preserve">W odniesieniu do Pani/Pana danych osobowych decyzje nie będą podejmowane w sposób zautomatyzowany, stosowanie do art. 22 RODO;  </w:t>
      </w:r>
    </w:p>
    <w:p w:rsidR="002B72BE" w:rsidRPr="00C04778" w:rsidRDefault="002B72BE" w:rsidP="002B72BE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 xml:space="preserve">Posiada Pani/Pan:  </w:t>
      </w:r>
    </w:p>
    <w:p w:rsidR="002B72BE" w:rsidRPr="00C04778" w:rsidRDefault="002B72BE" w:rsidP="002B72BE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na podstawie art. 15 RODO prawo dostępu do danych osobowych Pani/Pana dotyczących;  </w:t>
      </w:r>
    </w:p>
    <w:p w:rsidR="002B72BE" w:rsidRPr="00C04778" w:rsidRDefault="002B72BE" w:rsidP="002B72BE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na podstawie art. 16 RODO prawo do sprostowania Pani/Pana danych osobowych*;  </w:t>
      </w:r>
    </w:p>
    <w:p w:rsidR="002B72BE" w:rsidRPr="00C04778" w:rsidRDefault="002B72BE" w:rsidP="002B72BE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RODO**; </w:t>
      </w:r>
    </w:p>
    <w:p w:rsidR="002B72BE" w:rsidRPr="00C04778" w:rsidRDefault="002B72BE" w:rsidP="002B72BE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prawo do wniesienia skargi do Prezesa Urzędu Ochrony Danych Osobowych, gdy uzna Pani/Pan, że przetwarzanie danych osobowych Pani/Pana dotyczących narusza przepisy RODO;  </w:t>
      </w:r>
    </w:p>
    <w:p w:rsidR="002B72BE" w:rsidRPr="00C04778" w:rsidRDefault="002B72BE" w:rsidP="002B72BE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 xml:space="preserve">Nie przysługuje Pani/Panu:  </w:t>
      </w:r>
    </w:p>
    <w:p w:rsidR="002B72BE" w:rsidRPr="00C04778" w:rsidRDefault="002B72BE" w:rsidP="002B72BE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w związku z art. 17 ust. 3 lit. b, d lub e RODO prawo do usunięcia danych osobowych; </w:t>
      </w:r>
    </w:p>
    <w:p w:rsidR="002B72BE" w:rsidRPr="00C04778" w:rsidRDefault="002B72BE" w:rsidP="002B72BE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prawo do przenoszenia danych osobowych, o którym mowa w art. 20 RODO;  </w:t>
      </w:r>
    </w:p>
    <w:p w:rsidR="002B72BE" w:rsidRPr="00C04778" w:rsidRDefault="002B72BE" w:rsidP="002B72BE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B72BE" w:rsidRPr="001971D0" w:rsidRDefault="002B72BE" w:rsidP="002B72BE">
      <w:pPr>
        <w:rPr>
          <w:rFonts w:eastAsia="Calibri"/>
          <w:i/>
          <w:sz w:val="18"/>
          <w:szCs w:val="18"/>
        </w:rPr>
      </w:pPr>
      <w:r w:rsidRPr="001971D0">
        <w:rPr>
          <w:rFonts w:eastAsia="Calibri"/>
          <w:b/>
          <w:i/>
          <w:sz w:val="18"/>
          <w:szCs w:val="18"/>
          <w:vertAlign w:val="superscript"/>
        </w:rPr>
        <w:lastRenderedPageBreak/>
        <w:t xml:space="preserve">* </w:t>
      </w:r>
      <w:r w:rsidRPr="001971D0">
        <w:rPr>
          <w:rFonts w:eastAsia="Calibri"/>
          <w:b/>
          <w:i/>
          <w:sz w:val="18"/>
          <w:szCs w:val="18"/>
        </w:rPr>
        <w:t>Wyjaśnienie:</w:t>
      </w:r>
      <w:r w:rsidRPr="001971D0">
        <w:rPr>
          <w:rFonts w:eastAsia="Calibri"/>
          <w:i/>
          <w:sz w:val="18"/>
          <w:szCs w:val="18"/>
        </w:rPr>
        <w:t xml:space="preserve"> </w:t>
      </w:r>
      <w:r w:rsidRPr="001971D0">
        <w:rPr>
          <w:i/>
          <w:sz w:val="18"/>
          <w:szCs w:val="18"/>
        </w:rPr>
        <w:t xml:space="preserve">skorzystanie z prawa do sprostowania nie może skutkować zmianą </w:t>
      </w:r>
      <w:r w:rsidRPr="001971D0">
        <w:rPr>
          <w:rFonts w:eastAsia="Calibri"/>
          <w:i/>
          <w:sz w:val="18"/>
          <w:szCs w:val="18"/>
        </w:rPr>
        <w:t>wyniku postępowania</w:t>
      </w:r>
      <w:r w:rsidRPr="001971D0">
        <w:rPr>
          <w:rFonts w:eastAsia="Calibri"/>
          <w:i/>
          <w:sz w:val="18"/>
          <w:szCs w:val="18"/>
        </w:rPr>
        <w:br/>
        <w:t>o udzielenie zamówienia publicznego ani zmianą postanowień umowy w zakresie niezgodnym z ustawą oraz nie może naruszać integralności protokołu oraz jego załączników.</w:t>
      </w:r>
    </w:p>
    <w:p w:rsidR="002B72BE" w:rsidRPr="001971D0" w:rsidRDefault="002B72BE" w:rsidP="002B72BE">
      <w:pPr>
        <w:rPr>
          <w:rFonts w:eastAsia="Calibri"/>
          <w:sz w:val="18"/>
          <w:szCs w:val="18"/>
        </w:rPr>
      </w:pPr>
      <w:r w:rsidRPr="001971D0">
        <w:rPr>
          <w:rFonts w:eastAsia="Calibri"/>
          <w:b/>
          <w:i/>
          <w:sz w:val="18"/>
          <w:szCs w:val="18"/>
          <w:vertAlign w:val="superscript"/>
        </w:rPr>
        <w:t xml:space="preserve">** </w:t>
      </w:r>
      <w:r w:rsidRPr="001971D0">
        <w:rPr>
          <w:rFonts w:eastAsia="Calibri"/>
          <w:b/>
          <w:i/>
          <w:sz w:val="18"/>
          <w:szCs w:val="18"/>
        </w:rPr>
        <w:t>Wyjaśnienie:</w:t>
      </w:r>
      <w:r w:rsidRPr="001971D0">
        <w:rPr>
          <w:rFonts w:eastAsia="Calibri"/>
          <w:i/>
          <w:sz w:val="18"/>
          <w:szCs w:val="18"/>
        </w:rPr>
        <w:t xml:space="preserve"> prawo do ograniczenia przetwarzania nie ma zastosowania w odniesieniu do </w:t>
      </w:r>
      <w:r w:rsidRPr="001971D0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1971D0">
        <w:rPr>
          <w:rFonts w:eastAsia="Calibri"/>
          <w:i/>
          <w:sz w:val="18"/>
          <w:szCs w:val="18"/>
        </w:rPr>
        <w:t>.</w:t>
      </w:r>
    </w:p>
    <w:p w:rsidR="003F5FB2" w:rsidRPr="001971D0" w:rsidRDefault="003F5FB2" w:rsidP="00ED14FC">
      <w:pPr>
        <w:rPr>
          <w:rFonts w:eastAsia="Calibri"/>
          <w:sz w:val="18"/>
          <w:szCs w:val="18"/>
        </w:rPr>
      </w:pPr>
    </w:p>
    <w:sectPr w:rsidR="003F5FB2" w:rsidRPr="001971D0" w:rsidSect="00ED14FC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7" w:right="1417" w:bottom="1417" w:left="1417" w:header="720" w:footer="4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B5" w:rsidRDefault="00003DB5">
      <w:r>
        <w:separator/>
      </w:r>
    </w:p>
  </w:endnote>
  <w:endnote w:type="continuationSeparator" w:id="0">
    <w:p w:rsidR="00003DB5" w:rsidRDefault="0000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2015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104432" w:rsidRPr="00104432" w:rsidRDefault="0010443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0443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0443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0443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B747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0443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F50934" w:rsidRDefault="00F50934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34" w:rsidRDefault="00F50934" w:rsidP="00F50934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B5" w:rsidRDefault="00003DB5">
      <w:r>
        <w:separator/>
      </w:r>
    </w:p>
  </w:footnote>
  <w:footnote w:type="continuationSeparator" w:id="0">
    <w:p w:rsidR="00003DB5" w:rsidRDefault="0000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34" w:rsidRDefault="00F5093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50934" w:rsidRDefault="00F509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34" w:rsidRDefault="00F50934">
    <w:pPr>
      <w:pStyle w:val="Nagwek"/>
    </w:pPr>
  </w:p>
  <w:p w:rsidR="00F50934" w:rsidRDefault="00F509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98B"/>
    <w:multiLevelType w:val="hybridMultilevel"/>
    <w:tmpl w:val="A93004FC"/>
    <w:lvl w:ilvl="0" w:tplc="A314AB2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C84"/>
    <w:multiLevelType w:val="hybridMultilevel"/>
    <w:tmpl w:val="BE381D58"/>
    <w:lvl w:ilvl="0" w:tplc="173810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0928"/>
    <w:multiLevelType w:val="hybridMultilevel"/>
    <w:tmpl w:val="CF14B9EC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C667F"/>
    <w:multiLevelType w:val="hybridMultilevel"/>
    <w:tmpl w:val="E1C2505A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53FD3"/>
    <w:multiLevelType w:val="hybridMultilevel"/>
    <w:tmpl w:val="6448B310"/>
    <w:lvl w:ilvl="0" w:tplc="C75A5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E214B"/>
    <w:multiLevelType w:val="hybridMultilevel"/>
    <w:tmpl w:val="C84E0CB2"/>
    <w:lvl w:ilvl="0" w:tplc="048CE32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37CEA"/>
    <w:multiLevelType w:val="hybridMultilevel"/>
    <w:tmpl w:val="4AD67CE6"/>
    <w:lvl w:ilvl="0" w:tplc="09B261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00FC0"/>
    <w:multiLevelType w:val="hybridMultilevel"/>
    <w:tmpl w:val="F4FAC696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C3D9E"/>
    <w:multiLevelType w:val="hybridMultilevel"/>
    <w:tmpl w:val="2F38E160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875F4"/>
    <w:multiLevelType w:val="hybridMultilevel"/>
    <w:tmpl w:val="A16C267C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A5B99"/>
    <w:multiLevelType w:val="hybridMultilevel"/>
    <w:tmpl w:val="9DBEEB6E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A7843"/>
    <w:multiLevelType w:val="hybridMultilevel"/>
    <w:tmpl w:val="F10E63F4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F1E35"/>
    <w:multiLevelType w:val="hybridMultilevel"/>
    <w:tmpl w:val="42203544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974A3"/>
    <w:multiLevelType w:val="hybridMultilevel"/>
    <w:tmpl w:val="E4D6890C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413F9"/>
    <w:multiLevelType w:val="hybridMultilevel"/>
    <w:tmpl w:val="D47C4B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1240F"/>
    <w:multiLevelType w:val="hybridMultilevel"/>
    <w:tmpl w:val="FDB00EC4"/>
    <w:lvl w:ilvl="0" w:tplc="DAC07D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11553"/>
    <w:multiLevelType w:val="hybridMultilevel"/>
    <w:tmpl w:val="6B4E1DC6"/>
    <w:lvl w:ilvl="0" w:tplc="B5C007E0">
      <w:start w:val="1"/>
      <w:numFmt w:val="decimal"/>
      <w:lvlText w:val="%1)"/>
      <w:lvlJc w:val="left"/>
      <w:pPr>
        <w:ind w:left="72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53A63BCA"/>
    <w:multiLevelType w:val="hybridMultilevel"/>
    <w:tmpl w:val="C9BA597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57523AF6"/>
    <w:multiLevelType w:val="hybridMultilevel"/>
    <w:tmpl w:val="74B0FE28"/>
    <w:lvl w:ilvl="0" w:tplc="F8DCA1B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0E400B"/>
    <w:multiLevelType w:val="hybridMultilevel"/>
    <w:tmpl w:val="4C1C4610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25202"/>
    <w:multiLevelType w:val="hybridMultilevel"/>
    <w:tmpl w:val="C0480510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24540"/>
    <w:multiLevelType w:val="hybridMultilevel"/>
    <w:tmpl w:val="C062EB7A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76563"/>
    <w:multiLevelType w:val="hybridMultilevel"/>
    <w:tmpl w:val="9BB4B9DA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A132D"/>
    <w:multiLevelType w:val="hybridMultilevel"/>
    <w:tmpl w:val="A21A5E5A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92FB6"/>
    <w:multiLevelType w:val="hybridMultilevel"/>
    <w:tmpl w:val="148C86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32B2519"/>
    <w:multiLevelType w:val="hybridMultilevel"/>
    <w:tmpl w:val="CB2C0FF0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C36A7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F10EF"/>
    <w:multiLevelType w:val="hybridMultilevel"/>
    <w:tmpl w:val="61BE33F8"/>
    <w:lvl w:ilvl="0" w:tplc="F7EA57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14D2E"/>
    <w:multiLevelType w:val="hybridMultilevel"/>
    <w:tmpl w:val="60AAADC4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27A55"/>
    <w:multiLevelType w:val="hybridMultilevel"/>
    <w:tmpl w:val="DCA8BE5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46769"/>
    <w:multiLevelType w:val="hybridMultilevel"/>
    <w:tmpl w:val="D87E17C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B2560"/>
    <w:multiLevelType w:val="hybridMultilevel"/>
    <w:tmpl w:val="133E8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20"/>
  </w:num>
  <w:num w:numId="5">
    <w:abstractNumId w:val="29"/>
  </w:num>
  <w:num w:numId="6">
    <w:abstractNumId w:val="28"/>
  </w:num>
  <w:num w:numId="7">
    <w:abstractNumId w:val="14"/>
  </w:num>
  <w:num w:numId="8">
    <w:abstractNumId w:val="19"/>
  </w:num>
  <w:num w:numId="9">
    <w:abstractNumId w:val="6"/>
  </w:num>
  <w:num w:numId="10">
    <w:abstractNumId w:val="15"/>
  </w:num>
  <w:num w:numId="11">
    <w:abstractNumId w:val="11"/>
  </w:num>
  <w:num w:numId="12">
    <w:abstractNumId w:val="23"/>
  </w:num>
  <w:num w:numId="13">
    <w:abstractNumId w:val="31"/>
  </w:num>
  <w:num w:numId="14">
    <w:abstractNumId w:val="8"/>
  </w:num>
  <w:num w:numId="15">
    <w:abstractNumId w:val="3"/>
  </w:num>
  <w:num w:numId="16">
    <w:abstractNumId w:val="2"/>
  </w:num>
  <w:num w:numId="17">
    <w:abstractNumId w:val="24"/>
  </w:num>
  <w:num w:numId="18">
    <w:abstractNumId w:val="22"/>
  </w:num>
  <w:num w:numId="19">
    <w:abstractNumId w:val="16"/>
  </w:num>
  <w:num w:numId="20">
    <w:abstractNumId w:val="7"/>
  </w:num>
  <w:num w:numId="21">
    <w:abstractNumId w:val="0"/>
  </w:num>
  <w:num w:numId="22">
    <w:abstractNumId w:val="10"/>
  </w:num>
  <w:num w:numId="23">
    <w:abstractNumId w:val="13"/>
  </w:num>
  <w:num w:numId="24">
    <w:abstractNumId w:val="30"/>
  </w:num>
  <w:num w:numId="25">
    <w:abstractNumId w:val="26"/>
  </w:num>
  <w:num w:numId="26">
    <w:abstractNumId w:val="9"/>
  </w:num>
  <w:num w:numId="27">
    <w:abstractNumId w:val="4"/>
  </w:num>
  <w:num w:numId="28">
    <w:abstractNumId w:val="5"/>
  </w:num>
  <w:num w:numId="29">
    <w:abstractNumId w:val="27"/>
  </w:num>
  <w:num w:numId="30">
    <w:abstractNumId w:val="17"/>
  </w:num>
  <w:num w:numId="31">
    <w:abstractNumId w:val="25"/>
  </w:num>
  <w:num w:numId="32">
    <w:abstractNumId w:val="18"/>
  </w:num>
  <w:num w:numId="33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17"/>
    <w:rsid w:val="00003DB5"/>
    <w:rsid w:val="0000546B"/>
    <w:rsid w:val="00012229"/>
    <w:rsid w:val="0002444F"/>
    <w:rsid w:val="00036F18"/>
    <w:rsid w:val="00083011"/>
    <w:rsid w:val="000A30C1"/>
    <w:rsid w:val="000A5964"/>
    <w:rsid w:val="000B1746"/>
    <w:rsid w:val="000E28B3"/>
    <w:rsid w:val="000E5BF7"/>
    <w:rsid w:val="000E7536"/>
    <w:rsid w:val="00104432"/>
    <w:rsid w:val="00110953"/>
    <w:rsid w:val="001225C8"/>
    <w:rsid w:val="00157D8F"/>
    <w:rsid w:val="0017356A"/>
    <w:rsid w:val="00175BC8"/>
    <w:rsid w:val="001971D0"/>
    <w:rsid w:val="001B5644"/>
    <w:rsid w:val="001B6CFD"/>
    <w:rsid w:val="001F45A2"/>
    <w:rsid w:val="00200838"/>
    <w:rsid w:val="002009DB"/>
    <w:rsid w:val="00202465"/>
    <w:rsid w:val="0020495F"/>
    <w:rsid w:val="0021030C"/>
    <w:rsid w:val="002241FC"/>
    <w:rsid w:val="00227946"/>
    <w:rsid w:val="002607C0"/>
    <w:rsid w:val="00271E29"/>
    <w:rsid w:val="00276C26"/>
    <w:rsid w:val="002B3607"/>
    <w:rsid w:val="002B72BE"/>
    <w:rsid w:val="002B7F46"/>
    <w:rsid w:val="002C4EFF"/>
    <w:rsid w:val="002D0D9F"/>
    <w:rsid w:val="002D3B35"/>
    <w:rsid w:val="002E00A8"/>
    <w:rsid w:val="002F3E09"/>
    <w:rsid w:val="00307932"/>
    <w:rsid w:val="00326D88"/>
    <w:rsid w:val="00332209"/>
    <w:rsid w:val="00352297"/>
    <w:rsid w:val="003C0B91"/>
    <w:rsid w:val="003D394D"/>
    <w:rsid w:val="003D7183"/>
    <w:rsid w:val="003D7B9E"/>
    <w:rsid w:val="003E566A"/>
    <w:rsid w:val="003E60E3"/>
    <w:rsid w:val="003E7F6A"/>
    <w:rsid w:val="003F5FB2"/>
    <w:rsid w:val="004011D8"/>
    <w:rsid w:val="004128F8"/>
    <w:rsid w:val="004266C6"/>
    <w:rsid w:val="00442179"/>
    <w:rsid w:val="00442F54"/>
    <w:rsid w:val="00443049"/>
    <w:rsid w:val="004501BC"/>
    <w:rsid w:val="00457767"/>
    <w:rsid w:val="00471218"/>
    <w:rsid w:val="00495EB8"/>
    <w:rsid w:val="00496409"/>
    <w:rsid w:val="004A6F8A"/>
    <w:rsid w:val="004B7479"/>
    <w:rsid w:val="004F2D07"/>
    <w:rsid w:val="004F7C0F"/>
    <w:rsid w:val="00517A21"/>
    <w:rsid w:val="00520340"/>
    <w:rsid w:val="00523BE6"/>
    <w:rsid w:val="005248BB"/>
    <w:rsid w:val="00524A9A"/>
    <w:rsid w:val="00526945"/>
    <w:rsid w:val="005302F8"/>
    <w:rsid w:val="00531D59"/>
    <w:rsid w:val="00535294"/>
    <w:rsid w:val="005875FD"/>
    <w:rsid w:val="00595923"/>
    <w:rsid w:val="00595E78"/>
    <w:rsid w:val="005B00A5"/>
    <w:rsid w:val="005C0DDE"/>
    <w:rsid w:val="005C7C3B"/>
    <w:rsid w:val="005D2150"/>
    <w:rsid w:val="005F44C1"/>
    <w:rsid w:val="005F5284"/>
    <w:rsid w:val="00606422"/>
    <w:rsid w:val="006154B7"/>
    <w:rsid w:val="00630742"/>
    <w:rsid w:val="006341EF"/>
    <w:rsid w:val="00634673"/>
    <w:rsid w:val="00642CB7"/>
    <w:rsid w:val="00661F83"/>
    <w:rsid w:val="00677800"/>
    <w:rsid w:val="00684AE2"/>
    <w:rsid w:val="006A2525"/>
    <w:rsid w:val="006B7530"/>
    <w:rsid w:val="006C43CC"/>
    <w:rsid w:val="006D0CE5"/>
    <w:rsid w:val="006D1CBA"/>
    <w:rsid w:val="006F6A8F"/>
    <w:rsid w:val="00723392"/>
    <w:rsid w:val="00725CBA"/>
    <w:rsid w:val="0073088B"/>
    <w:rsid w:val="0074190F"/>
    <w:rsid w:val="00760A96"/>
    <w:rsid w:val="00780212"/>
    <w:rsid w:val="007803FA"/>
    <w:rsid w:val="0078213E"/>
    <w:rsid w:val="0078572C"/>
    <w:rsid w:val="007917CF"/>
    <w:rsid w:val="007A0ED9"/>
    <w:rsid w:val="007A4497"/>
    <w:rsid w:val="007C502B"/>
    <w:rsid w:val="007D6268"/>
    <w:rsid w:val="007D7ED0"/>
    <w:rsid w:val="007E715F"/>
    <w:rsid w:val="00800456"/>
    <w:rsid w:val="00802B04"/>
    <w:rsid w:val="0080306D"/>
    <w:rsid w:val="00815EA7"/>
    <w:rsid w:val="00823B75"/>
    <w:rsid w:val="008273C5"/>
    <w:rsid w:val="00846906"/>
    <w:rsid w:val="00880718"/>
    <w:rsid w:val="00881780"/>
    <w:rsid w:val="008910BA"/>
    <w:rsid w:val="008B067D"/>
    <w:rsid w:val="008B1F55"/>
    <w:rsid w:val="008D40FF"/>
    <w:rsid w:val="008D5803"/>
    <w:rsid w:val="00903843"/>
    <w:rsid w:val="00907895"/>
    <w:rsid w:val="00951D96"/>
    <w:rsid w:val="00987248"/>
    <w:rsid w:val="0099563F"/>
    <w:rsid w:val="009D1A26"/>
    <w:rsid w:val="009F498F"/>
    <w:rsid w:val="00A04D00"/>
    <w:rsid w:val="00A06482"/>
    <w:rsid w:val="00A22772"/>
    <w:rsid w:val="00A24279"/>
    <w:rsid w:val="00A27E07"/>
    <w:rsid w:val="00A3010B"/>
    <w:rsid w:val="00A31429"/>
    <w:rsid w:val="00A35C40"/>
    <w:rsid w:val="00A3647B"/>
    <w:rsid w:val="00A50B1C"/>
    <w:rsid w:val="00A66A1C"/>
    <w:rsid w:val="00A6729A"/>
    <w:rsid w:val="00A8016E"/>
    <w:rsid w:val="00A93B80"/>
    <w:rsid w:val="00AA0912"/>
    <w:rsid w:val="00AB659C"/>
    <w:rsid w:val="00AC2330"/>
    <w:rsid w:val="00AD03CA"/>
    <w:rsid w:val="00AD5BFB"/>
    <w:rsid w:val="00AF35C9"/>
    <w:rsid w:val="00AF40C1"/>
    <w:rsid w:val="00B00F6D"/>
    <w:rsid w:val="00B339D4"/>
    <w:rsid w:val="00B37015"/>
    <w:rsid w:val="00B37203"/>
    <w:rsid w:val="00B66A0F"/>
    <w:rsid w:val="00B70D53"/>
    <w:rsid w:val="00B71704"/>
    <w:rsid w:val="00B85A83"/>
    <w:rsid w:val="00B87725"/>
    <w:rsid w:val="00B95C2B"/>
    <w:rsid w:val="00BA0234"/>
    <w:rsid w:val="00BB2D86"/>
    <w:rsid w:val="00BB7FBF"/>
    <w:rsid w:val="00BC5053"/>
    <w:rsid w:val="00BC6B54"/>
    <w:rsid w:val="00BD1BB3"/>
    <w:rsid w:val="00BD2797"/>
    <w:rsid w:val="00BD7A82"/>
    <w:rsid w:val="00BF755B"/>
    <w:rsid w:val="00C04778"/>
    <w:rsid w:val="00C04A55"/>
    <w:rsid w:val="00C07B2B"/>
    <w:rsid w:val="00C12763"/>
    <w:rsid w:val="00C43642"/>
    <w:rsid w:val="00C44C19"/>
    <w:rsid w:val="00C75BF2"/>
    <w:rsid w:val="00C86C5C"/>
    <w:rsid w:val="00CA63F8"/>
    <w:rsid w:val="00CB44AC"/>
    <w:rsid w:val="00CD1048"/>
    <w:rsid w:val="00CD1075"/>
    <w:rsid w:val="00CD233A"/>
    <w:rsid w:val="00D01599"/>
    <w:rsid w:val="00D34F46"/>
    <w:rsid w:val="00D46879"/>
    <w:rsid w:val="00D52AA4"/>
    <w:rsid w:val="00D60F01"/>
    <w:rsid w:val="00D61F00"/>
    <w:rsid w:val="00D660E6"/>
    <w:rsid w:val="00D6751E"/>
    <w:rsid w:val="00D75E7E"/>
    <w:rsid w:val="00D84A76"/>
    <w:rsid w:val="00DA10D7"/>
    <w:rsid w:val="00DB39B1"/>
    <w:rsid w:val="00DB3C24"/>
    <w:rsid w:val="00DB4CE6"/>
    <w:rsid w:val="00DC5C50"/>
    <w:rsid w:val="00DD71BE"/>
    <w:rsid w:val="00E0351D"/>
    <w:rsid w:val="00E25203"/>
    <w:rsid w:val="00E33D67"/>
    <w:rsid w:val="00E47C65"/>
    <w:rsid w:val="00E51B66"/>
    <w:rsid w:val="00E905D6"/>
    <w:rsid w:val="00EA2B17"/>
    <w:rsid w:val="00EA7D26"/>
    <w:rsid w:val="00ED14FC"/>
    <w:rsid w:val="00F065AD"/>
    <w:rsid w:val="00F15ACA"/>
    <w:rsid w:val="00F177FE"/>
    <w:rsid w:val="00F23B6B"/>
    <w:rsid w:val="00F3319B"/>
    <w:rsid w:val="00F5085A"/>
    <w:rsid w:val="00F50934"/>
    <w:rsid w:val="00F5310D"/>
    <w:rsid w:val="00F66E58"/>
    <w:rsid w:val="00F676C8"/>
    <w:rsid w:val="00F74209"/>
    <w:rsid w:val="00F82783"/>
    <w:rsid w:val="00F8435B"/>
    <w:rsid w:val="00FA1023"/>
    <w:rsid w:val="00FA15CB"/>
    <w:rsid w:val="00FB435B"/>
    <w:rsid w:val="00FB5C11"/>
    <w:rsid w:val="00FC155D"/>
    <w:rsid w:val="00FC7D83"/>
    <w:rsid w:val="00FE27FC"/>
    <w:rsid w:val="00FF0F55"/>
    <w:rsid w:val="00FF2DAC"/>
    <w:rsid w:val="00FF4DA3"/>
    <w:rsid w:val="00FF600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4FC"/>
    <w:pPr>
      <w:spacing w:after="0" w:line="360" w:lineRule="auto"/>
    </w:pPr>
    <w:rPr>
      <w:rFonts w:ascii="Calibri" w:eastAsia="Times New Roman" w:hAnsi="Calibri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ED14FC"/>
    <w:pPr>
      <w:keepNext/>
      <w:spacing w:after="36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CFD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EA2B17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4FC"/>
    <w:rPr>
      <w:rFonts w:ascii="Calibri" w:eastAsia="Times New Roman" w:hAnsi="Calibri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A2B1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EA2B1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A2B17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2B17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EA2B17"/>
    <w:rPr>
      <w:b/>
    </w:rPr>
  </w:style>
  <w:style w:type="paragraph" w:customStyle="1" w:styleId="Skrconyadreszwrotny">
    <w:name w:val="Skrócony adres zwrotny"/>
    <w:basedOn w:val="Normalny"/>
    <w:rsid w:val="00EA2B17"/>
  </w:style>
  <w:style w:type="paragraph" w:styleId="Lista2">
    <w:name w:val="List 2"/>
    <w:basedOn w:val="Normalny"/>
    <w:rsid w:val="00EA2B17"/>
    <w:pPr>
      <w:ind w:left="566" w:hanging="283"/>
    </w:pPr>
  </w:style>
  <w:style w:type="paragraph" w:styleId="Podtytu">
    <w:name w:val="Subtitle"/>
    <w:basedOn w:val="Normalny"/>
    <w:link w:val="PodtytuZnak"/>
    <w:qFormat/>
    <w:rsid w:val="00EA2B1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A2B17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EA2B17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A2B17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EA2B17"/>
    <w:pPr>
      <w:ind w:left="283" w:hanging="283"/>
    </w:pPr>
  </w:style>
  <w:style w:type="paragraph" w:styleId="Lista3">
    <w:name w:val="List 3"/>
    <w:basedOn w:val="Normalny"/>
    <w:rsid w:val="00EA2B17"/>
    <w:pPr>
      <w:ind w:left="849" w:hanging="283"/>
    </w:pPr>
  </w:style>
  <w:style w:type="character" w:styleId="Numerstrony">
    <w:name w:val="page number"/>
    <w:basedOn w:val="Domylnaczcionkaakapitu"/>
    <w:rsid w:val="00EA2B17"/>
  </w:style>
  <w:style w:type="paragraph" w:styleId="Stopka">
    <w:name w:val="footer"/>
    <w:basedOn w:val="Normalny"/>
    <w:link w:val="StopkaZnak"/>
    <w:uiPriority w:val="99"/>
    <w:rsid w:val="00EA2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EA2B17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EA2B1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2B1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EA2B17"/>
    <w:pPr>
      <w:ind w:left="708"/>
    </w:pPr>
  </w:style>
  <w:style w:type="paragraph" w:customStyle="1" w:styleId="ZnakZnakZnakZnak">
    <w:name w:val="Znak Znak Znak Znak"/>
    <w:basedOn w:val="Normalny"/>
    <w:rsid w:val="00EA2B17"/>
    <w:rPr>
      <w:szCs w:val="24"/>
      <w:lang w:eastAsia="pl-PL"/>
    </w:rPr>
  </w:style>
  <w:style w:type="paragraph" w:customStyle="1" w:styleId="Default">
    <w:name w:val="Default"/>
    <w:rsid w:val="00EA2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B1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semiHidden/>
    <w:rsid w:val="00EA2B17"/>
    <w:pPr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B1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B1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B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A2B17"/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2B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2B17"/>
    <w:rPr>
      <w:vertAlign w:val="superscript"/>
    </w:rPr>
  </w:style>
  <w:style w:type="paragraph" w:styleId="Bezodstpw">
    <w:name w:val="No Spacing"/>
    <w:uiPriority w:val="1"/>
    <w:qFormat/>
    <w:rsid w:val="00EA2B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EA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EA2B17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3720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B6CFD"/>
    <w:rPr>
      <w:rFonts w:ascii="Calibri" w:eastAsiaTheme="majorEastAsia" w:hAnsi="Calibri" w:cstheme="majorBidi"/>
      <w:b/>
      <w:bCs/>
      <w:sz w:val="24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D84A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4A76"/>
    <w:rPr>
      <w:rFonts w:ascii="Calibri" w:eastAsia="Times New Roman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4FC"/>
    <w:pPr>
      <w:spacing w:after="0" w:line="360" w:lineRule="auto"/>
    </w:pPr>
    <w:rPr>
      <w:rFonts w:ascii="Calibri" w:eastAsia="Times New Roman" w:hAnsi="Calibri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ED14FC"/>
    <w:pPr>
      <w:keepNext/>
      <w:spacing w:after="36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CFD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EA2B17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4FC"/>
    <w:rPr>
      <w:rFonts w:ascii="Calibri" w:eastAsia="Times New Roman" w:hAnsi="Calibri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A2B1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EA2B1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A2B17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2B17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EA2B17"/>
    <w:rPr>
      <w:b/>
    </w:rPr>
  </w:style>
  <w:style w:type="paragraph" w:customStyle="1" w:styleId="Skrconyadreszwrotny">
    <w:name w:val="Skrócony adres zwrotny"/>
    <w:basedOn w:val="Normalny"/>
    <w:rsid w:val="00EA2B17"/>
  </w:style>
  <w:style w:type="paragraph" w:styleId="Lista2">
    <w:name w:val="List 2"/>
    <w:basedOn w:val="Normalny"/>
    <w:rsid w:val="00EA2B17"/>
    <w:pPr>
      <w:ind w:left="566" w:hanging="283"/>
    </w:pPr>
  </w:style>
  <w:style w:type="paragraph" w:styleId="Podtytu">
    <w:name w:val="Subtitle"/>
    <w:basedOn w:val="Normalny"/>
    <w:link w:val="PodtytuZnak"/>
    <w:qFormat/>
    <w:rsid w:val="00EA2B1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A2B17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EA2B17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A2B17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EA2B17"/>
    <w:pPr>
      <w:ind w:left="283" w:hanging="283"/>
    </w:pPr>
  </w:style>
  <w:style w:type="paragraph" w:styleId="Lista3">
    <w:name w:val="List 3"/>
    <w:basedOn w:val="Normalny"/>
    <w:rsid w:val="00EA2B17"/>
    <w:pPr>
      <w:ind w:left="849" w:hanging="283"/>
    </w:pPr>
  </w:style>
  <w:style w:type="character" w:styleId="Numerstrony">
    <w:name w:val="page number"/>
    <w:basedOn w:val="Domylnaczcionkaakapitu"/>
    <w:rsid w:val="00EA2B17"/>
  </w:style>
  <w:style w:type="paragraph" w:styleId="Stopka">
    <w:name w:val="footer"/>
    <w:basedOn w:val="Normalny"/>
    <w:link w:val="StopkaZnak"/>
    <w:uiPriority w:val="99"/>
    <w:rsid w:val="00EA2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EA2B17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EA2B1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2B1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EA2B17"/>
    <w:pPr>
      <w:ind w:left="708"/>
    </w:pPr>
  </w:style>
  <w:style w:type="paragraph" w:customStyle="1" w:styleId="ZnakZnakZnakZnak">
    <w:name w:val="Znak Znak Znak Znak"/>
    <w:basedOn w:val="Normalny"/>
    <w:rsid w:val="00EA2B17"/>
    <w:rPr>
      <w:szCs w:val="24"/>
      <w:lang w:eastAsia="pl-PL"/>
    </w:rPr>
  </w:style>
  <w:style w:type="paragraph" w:customStyle="1" w:styleId="Default">
    <w:name w:val="Default"/>
    <w:rsid w:val="00EA2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B1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semiHidden/>
    <w:rsid w:val="00EA2B17"/>
    <w:pPr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B1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B1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B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A2B17"/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2B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2B17"/>
    <w:rPr>
      <w:vertAlign w:val="superscript"/>
    </w:rPr>
  </w:style>
  <w:style w:type="paragraph" w:styleId="Bezodstpw">
    <w:name w:val="No Spacing"/>
    <w:uiPriority w:val="1"/>
    <w:qFormat/>
    <w:rsid w:val="00EA2B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EA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EA2B17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3720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B6CFD"/>
    <w:rPr>
      <w:rFonts w:ascii="Calibri" w:eastAsiaTheme="majorEastAsia" w:hAnsi="Calibri" w:cstheme="majorBidi"/>
      <w:b/>
      <w:bCs/>
      <w:sz w:val="24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D84A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4A76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us.pl/o-zus/inne-ogloszenia/sprzedaz-i-wynajem-nieruchomosc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joanna.wisniewska02@zus.pl" TargetMode="External"/><Relationship Id="rId17" Type="http://schemas.openxmlformats.org/officeDocument/2006/relationships/hyperlink" Target="mailto:ODO@zus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us.pl/o-zus/inne-ogloszenia/sprzedaz-i-wynajem-nieruchomosc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nn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us.pl/o-zus/inne-ogloszenia/sprzedaz-i-wynajem-nieruchomosc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oanna.wisniewska02@zus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zus.pl/o-zus/inne-ogloszenia/sprzedaz-i-wynajem-nieruchomosci" TargetMode="External"/><Relationship Id="rId14" Type="http://schemas.openxmlformats.org/officeDocument/2006/relationships/hyperlink" Target="https://www.zus.pl/o-zus/inne-ogloszenia/sprzedaz-i-wynajem-nieruchomos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2825-81A0-4912-8104-377AFD26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4485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Tymanowski, Ireneusz</dc:creator>
  <cp:lastModifiedBy>Marcych, Marzena</cp:lastModifiedBy>
  <cp:revision>2</cp:revision>
  <cp:lastPrinted>2021-08-05T11:16:00Z</cp:lastPrinted>
  <dcterms:created xsi:type="dcterms:W3CDTF">2023-02-17T09:08:00Z</dcterms:created>
  <dcterms:modified xsi:type="dcterms:W3CDTF">2023-02-17T09:08:00Z</dcterms:modified>
</cp:coreProperties>
</file>